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C-609/2006 vom 21. Mai 2007</w:t>
      </w:r>
    </w:p>
    <w:p>
      <w:r>
        <w:t>Bundesverwaltungsgericht, 2007-05-21, FR</w:t>
      </w:r>
    </w:p>
    <w:p>
      <w:r>
        <w:rPr>
          <w:b/>
        </w:rPr>
        <w:t xml:space="preserve">Quelle: </w:t>
      </w:r>
      <w:r>
        <w:t>https://mcp.opencaselaw.ch/entscheid/bvger_C-609_2006</w:t>
      </w:r>
    </w:p>
    <w:p>
      <w:r>
        <w:t>FR: TAF C-609/2006 du 21 mai 2007</w:t>
      </w:r>
    </w:p>
    <w:p>
      <w:r>
        <w:t>IT: TAF C-609/2006 del 21 maggio 2007</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à l'art. 34 LTAF.</w:t>
      </w:r>
    </w:p>
    <w:p>
      <w:r>
        <w:rPr>
          <w:b/>
        </w:rPr>
        <w:t>E. 1.2</w:t>
      </w:r>
    </w:p>
    <w:p>
      <w:r>
        <w:t>En particulier, les décisions en matière d'extension à tout le territoire de la Confédération d'une mesure de renvoi cantonale prononcées par l'ODM peuvent, conformément à l'art. 20 al. 1 LSEE, être contestées devant le TAF qui statue définitivement (cf. art. 83 let. c ch. 4 de la loi du 17 juin 2005 sur le Tribunal fédéral [LTF, RS 173.110], en relation avec l'art. 1 al. 2 LTAF).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elle est directement touchée par la décision attaquée, X._______ a qualité pour recourir (cf art. 20 al. 1 LSEE en relation avec l'art. 48 PA). Présenté dans la forme et les délais prescrits par la loi, le recours est recevable (cf. art. 50ss PA).</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w:t>
      </w:r>
    </w:p>
    <w:p>
      <w:r>
        <w:t>Pour saisir la portée de la réglementation précitée,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cf. Nicolas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Nicolas Wisard, op. cit., p. 90ss et 100ss) et, partant, la conséquence logique et inéluctable d'un rejet d'une demande d'autorisation (cf. Nicolas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(dépourvu de titre de séjour dans ce canton)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socioprofessionnelle dans ce pays, ou à ses liens personnels avec celui-ci) ou à contester l'interprétation des règles de droit suisse et des dispositions conventionnelles (en l'occurrence des dispositions de l'ALCP [cf. à ce propos l'argumentation en droit développée dans le mémoire de recours du 6 janvier 2005 et le ch. 5 des déterminations écrites formulées le 17 mai 2005 par la recourante]) opérée lors de l'examen du renouvellement de ses conditions de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1 à 4 LSEE (cf. consid. 4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 du 1er octobre 2002 refusant le renouvellement de l'autorisation de séjour de X._______ et prononçant le renvoi de l'intéressée du territoire cantonal, confirmée respectivement les 12 mai et 22 juin 2004 par le Tribunal administratif vaudois et le Tribunal fédéral, a acquis force de chose jugée et, partant, est exécutoire. L'intéressée, à défaut d'être encore titulaire d'un titre de séjour, n'est donc plus autorisée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1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5.2.1</w:t>
      </w:r>
    </w:p>
    <w:p>
      <w:r>
        <w:t>L'examen des pièces du dossier révèle que la recourante est en possession d'un passeport national (cf. notamment transmission du Service du contrôle des habitants de Lausanne envoyée le 20 juin 2002 au SPOP [selon les indications figurant dans cette transmission, l'intéressée était alors titulaire d'un passeport valable jusqu'au 3 septembre 2006]). X._______ détient donc les documents nécessaires lui permettant de retourner dans son pays d'origine. Même si la durée de validité que comportait son passeport est depuis lors échue, l'intéressée est cependant en mesure d'en obtenir le renouvellement auprès de la Représentation de son pays d'origine ou, à tout le moins, de se faire délivrer de la part de cette dernière un document de voyage en vue de son retour dans sa patrie. Il s'ensuit que l'exécution du renvoi ne se heurte pas à des obstacles insurmontables d'ordre technique et s'avère possible (art. 14a al. 2 LSEE).</w:t>
      </w:r>
    </w:p>
    <w:p>
      <w:r>
        <w:rPr>
          <w:b/>
        </w:rPr>
        <w:t>E. 5.2.2</w:t>
      </w:r>
    </w:p>
    <w:p>
      <w:r>
        <w:t>D'autre part, la décision d'extension du renvoi cantonal ne contrevient pas aux engagements de la Suisse relevant du droit international. En particulier, la recourante n'a pas rendu vraisemblable, ni au demeurant allégué, au cours de la présente procédure, qu'elle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JAAC 67.138 consid. 1, 64.156 consid. 6.2 à 6.4, 62.89 consid. 1; voir également l'ATF 121 II 296 consid. 5a/aa, ainsi que Walter Kaelin, op. cit., p. 245 et réf. citées).</w:t>
      </w:r>
    </w:p>
    <w:p>
      <w:r>
        <w:rPr>
          <w:b/>
        </w:rPr>
        <w:t>E. 5.2.3</w:t>
      </w:r>
    </w:p>
    <w:p>
      <w:r>
        <w:t>Reste encore à examiner la question de savoir si l'exécution du renvoi de X._______ dans son pays d'origine est raisonnablement exigible au sens de l'art. 14a al. 4 LSEE. Cette disposition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Walter Kaelin, op. cit., pp. 26 et 203ss; Blaise Knapp, Précis de droit administratif, 4e éd., Bâle et Francfort-sur-le-Main 1991, p. 34 et ss.). Evoquant sa condition de femme seule n'ayant exercé que des activités professionnelles peu qualifiées, X._______ fait valoir dans les observations complémentaires qu'elles a formulées lors de son courrier du 24 avril 2007 que son existence serait gravement compromise en cas de renvoi dans son pays d'origine, compte tenu de l'exclusion dont elle est l'objet de la part des membres de sa famille restés au Kosovo à la suite de son mariage avec un ressortissant français, du manque de soutien moral et économique auquel elle serait alors confrontée en l'absence de réseau social, ainsi que des difficultés de réinsertion auxquelles elle se heurterait, difficultés encore aggravées par le chômage et l'insuffisance de logements libres. Au vu de la situation générale régnant actuellement en Serbie, en particulier dans la région du Kosovo, et dans la mesure où la situation de guerre qui y prévalait au printemps 1999 a pris fin depuis plusieurs années, le TAF considère toutefois que la recourante ne peut valablement prétendre encourir pour sa personne, lors d'un retour dans son pays d'origine, des risques supérieurs à ceux auxquels est exposée la population vivant sur place. Il n'est pas inutile de rappeler à cet égard que le Conseil fédéral a, en date du 11 août 1999, levé, avec effet au 16 août 1999, l'admission collective provisoire des déplacés de la guerre en provenance du Kosovo, dès lors que les combats y avaient cessé et qu'une force internationale de paix y était désormais stationnée. Après avoir procédé à une évaluation de la situation de cette région, l'autorité gouvernementale précitée a estimé que le retour dans cette province de l'ex-Yougoslavie des personnes ayant été admises à séjourner provisoirement en Suisse pour échapper au conflit était, de manière générale, raisonnablement exigible. Quand bien même son statut de femme seule et l'absence invoquée d'un tissu familial au Kosovo sont de nature à rendre plus difficile sa réinstallation au pays en regard des difficultés économiques qui persistent dans cette région, la recourante ne saurait prétendre que les particularités de sa situation s'opposent, pour des raisons humanitaires, à l'exécution de son renvoi de Suisse au sens de l'art. 14a al. 4 LSEE. Il s'impose en effet de constater que X._______, qui est née au Kosovo, y a toujours vécu jusqu'à son arrivée en Suisse, en décembre 1996 (cf. notamment les indications mentionnées en ce sens dans le procès-verbal de l'audition au centre d'enregistrement de Kreuzlingen du 12 décembre 1996 figurant dans le dossier constitué par la police vaudoise des étrangers). L'intéressée a ainsi résidé pendant 36 ans dans cette région, de sorte qu'elle y a passé la plus grande partie de sa vie, dont notamment la période de son enfance et de son adolescence - périodes prépondérantes pour la formation de la personnalité. Compte tenu des attaches socioculturelles que l'intéressée s'est créées au long de ces années avec son pays d'origine (attaches d'autant plus fortes qu'au cours de toutes ces années, elle n'a jamais quitté la région du Kosovo, hormis pour deux séjours touristiques effectués en Suisse en 1991 et 1994 [cf. sur ce dernier point le ch. 19 du procès-verbal d'audition susmentionné du 12 décembre 1996]), elle devrait donc être en mesure de se réintégrer sans trop grande difficulté dans sa patrie. Certes, X._______ affirme ne pas pouvoir compter sur le soutien des membres de sa famille ou de sa parenté vivant au Kosovo qui ont rompu leurs liens avec elle depuis son mariage en Suisse, ni sur l'existence d'un réseau social dans cette région. Outre que semblable affirmation s'avère difficilement vérifiable et paraît peu vraisemblable (il serait en effet pour le moins étonnant que la recourante n'ait plus gardé aucun contact avec l'un ou l'autre de ses proches au Kosovo, notamment avec sa soeur demeurée dans cette région, ni avec l'une ou l'autre des personnes faisant partie de son ancien cercle d'amis), il est notoire que, dans le cadre du système social qui prévaut au Kosovo, il existe au sein de cercles familiaux élargis un mécanisme de solidarité qui fonctionne de manière générale entre leurs membres. Même si l'intéressée ne peut plus bénéficier dans sa patrie du même soutien familial que par le passé ou d'une aide aussi conséquente de la part de ses anciens voisins, il y a lieu néanmoins d'admettre que cette dernière, compte tenu de sa situation personnelle et de son parcours de vie antérieur, a acquis, durant les nombreuses années de son existence au Kosovo, suffisamment d'expérience pour être apte à se réinsérer, en dépit des conditions difficiles qui seront les siennes, dans la société de son pays d'origine et a y vivre de manière indépendante. Il est vrai que, dans la pratique, les autorités helvétiques portent une attention particulière à la situation de groupes de personnes (dites vulnérables) faisant l'objet d'un renvoi dans l'une des parties de l'ex-Yougoslavie, notamment les femmes seules ayant la charge d'enfants mineurs et ne bénéficiant pas d'un réseau social, les mineurs non accompagnés et les personnes âgées, ainsi que les malades et les handicapés nécessitant des soins qui ne peuvent leur être procurés sur place. La recourante, qui est âgée de 46 ans, ne saurait prétendre être dans l'incapacité de se prendre en charge et de se réintégrer dans sa patrie. Dès lors qu'elle a occupé un emploi pendant plusieurs années d'abord comme machiniste dans une entreprise de filature au Kosovo (cf. notamment ch. 8 du procès-verbal d'audition au Centre d'enregistrement de Kreuzlingen du 12 décembre 1996), puis, durant la majeure partie de son séjour en Suisse, comme employée d'exploitation au sein d'une blanchisserie (cf. pièces du dossier cantonal vaudois), l'intéressée dispose d'une expérience professionnelle propre à faciliter, lors de son retour au pays, sa réinsertion sur le marché du travail. A cela s'ajoute que X._______ est d'ethnie et de langue maternelle albanaises (cf. p. 1 du procès-verbal de l'audition cantonale en matière d'asile du 29 avril 1997). Il s'agit-là, compte tenu des autres éléments relevés ci-avant au sujet de sa situation personnelle, autant de facteurs qui devraient lui permettre de se réinstaller au Kosovo sans y rencontrer des difficultés excessives. Dans les observations complémentaires qu'elle a formulées lors de son dernier courrier du 24 avril 2007, X._______ invoque d'autre part le fait que son véritable réseau familial se trouve en Suisse, où réside l'une de ses soeurs et des cousins, qui lui prêtent l'aide nécessaire. La situation familiale de la recourante en Suisse et, en particulier, les relations qu'elle y entretient avec des proches et des membres de sa parenté ne sont susceptibles d'être prises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liens personnels qu'il a noués avec ce pays ou les attaches familiales qu'il y possède) s'apprécient en effet lors de la pesée des intérêts publics et privés opérée dans le cadre de la procédure cantonale d'autorisation et des voies de recours y afférentes (cf. consid. 3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LSEE, disposition qui tend à préserver les personnes des dangers auxquels elles seraient exposées dans le pays vers lequel devrait intervenir l'exécution dudit renvoi. A la différence de la pratique suivie pour l'art. 13 let. f de l'ordonnance du 6 octobre 1986 limitant le nombre des étrangers (OLE, RS 823.21), il ne s'agit pas de décider si on est en présence d'un cas de rigueur, au sens de la disposition précitée de l'OLE, en fonction de la situation personnelle de l'étranger en Suisse. C'est bien plutôt la situation dans laquelle l'étranger se trouverait dans son pays d'origine si le renvoi était exécuté qui est déterminante pour l'application de l'art. 14a al. 4 LSEE (cf. Message APA in FF 1990 II 625). Dans le cas particulier, le SPOP a refusé, par décision du 1er octobre 2002, de renouveler l'autorisation de séjour dont bénéficiait jusqu'alors X._______, motif pris que celle-ci invoquait abusivement un mariage n'existant plus que formellement. Cette décision a été confirmée tant par le Tribunal administratif vaudois que par le Tribunal fédéral (cf. arrêts respectifs des 12 mai et 22 juin 2004). Dans la mesure où la présente procédure a uniquement pour objet la question de savoir si c'est à bon droit que l'ODM a étendu à l'ensemble du territoire de la Confédération les effets de la décision cantonale de renvoi et où, dans le cadre de cette dernière décision, il a été jugé que les liens personnels de l'intéressée avec la Suisse n'étaient, même en tenant compte de la présence en ce pays de deux de ses soeurs, de cousins et de cousines, pas suffisamment étroits pour empêcher que soit ordonné son départ de Suisse (cf. consid. 6 de l'arrêt du Tribunal administratif vaudois du 12 mai 2004), le TAF ne saurait donc revenir sur ce point dans le cadre de l'examen de l'exigibilité du renvoi effectué sur la base de l'art. 14a al. 4 LSEE. Quant aux problèmes d'ordre matériel auxquels la recourante serait exposée en cas de réinstallation au Kosovo, ils n'ont pas davantage d'incidence déterminante dans l'appréciation du cas, tant il est vrai que ses proches et sa parenté en Suisse, qui lui apportent un soutien matériel (cf. p. 4 des observations écrites complémentaires communiquées par X._______ au TAF le 24 avril 2007), peuvent parfaitement continuer à lui fournir une aide financière après son départ de Suisse.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 Aucun élément du dossier ne permet au surplus de conclure que les problèmes de santé auxquels a été confrontée la recourante en automne 2004 demeurent, à ce jour, un obstacle à l'exécution de son renvoi. Ainsi que l'a déjà relevé l'autorité d'instruction dans la cadre de la décision incidente de refus de restitution de l'effet suspensif au recours du 12 janvier 2005, le dernier certificat médical versé par l'intéressée au dossier (cf. certificat du 26 octobre 2004 produit à l'attention du SPOP par envoi du même jour) indique en effet que cette dernière était à nouveau pleinement apte à travailler dès le début novembre 2004. Au vu de l'ensemble des considérations qui précèdent, l'exécution du renvoi de X._______ de Suisse doit être considérée comme raisonnablement exigible au sens de l'art. 14a al. 4 LSEE.</w:t>
      </w:r>
    </w:p>
    <w:p>
      <w:r>
        <w:rPr>
          <w:b/>
        </w:rPr>
        <w:t>E. 6</w:t>
      </w:r>
    </w:p>
    <w:p>
      <w:r>
        <w:t>Il ressort de ce qui précède que, par sa décision du 3 décembre 2004,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