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C-6095/2011 vom 27. September 2012</w:t>
      </w:r>
    </w:p>
    <w:p>
      <w:r>
        <w:t>Bundesverwaltungsgericht, 2012-09-27, DE</w:t>
      </w:r>
    </w:p>
    <w:p>
      <w:r>
        <w:rPr>
          <w:b/>
        </w:rPr>
        <w:t xml:space="preserve">Quelle: </w:t>
      </w:r>
      <w:r>
        <w:t>https://mcp.opencaselaw.ch/entscheid/bvger_C-6095_2011</w:t>
      </w:r>
    </w:p>
    <w:p>
      <w:r>
        <w:t>FR: TAF C-6095/2011 du 27 septembre 2012</w:t>
      </w:r>
    </w:p>
    <w:p>
      <w:r>
        <w:t>IT: TAF C-6095/2011 del 27 settembre 2012</w:t>
      </w:r>
    </w:p>
    <w:p>
      <w:pPr>
        <w:pStyle w:val="Heading2"/>
      </w:pPr>
      <w:r>
        <w:t>Regeste</w:t>
      </w:r>
    </w:p>
    <w:p>
      <w:r>
        <w:t>Beiträge</w:t>
      </w:r>
    </w:p>
    <w:p>
      <w:pPr>
        <w:pStyle w:val="Heading2"/>
      </w:pPr>
      <w:r>
        <w:t>Erwägungen</w:t>
      </w:r>
    </w:p>
    <w:p>
      <w:r>
        <w:rPr>
          <w:b/>
        </w:rPr>
        <w:t>E. 1</w:t>
      </w:r>
    </w:p>
    <w:p>
      <w:r>
        <w:t>Anfechtungsobjekt ist vorliegend die Einspracheverfügung vom 14. Oktober 2011, mit welcher die Vorinstanz das Gesuch um Überweisung der schweizerischen Alters- und Hinterlassenenversicherung an die türkische Sozialversicherung abgewiesen hat.</w:t>
      </w:r>
    </w:p>
    <w:p>
      <w:r>
        <w:rPr>
          <w:b/>
        </w:rPr>
        <w:t>E. 1.1</w:t>
      </w:r>
    </w:p>
    <w:p>
      <w:r>
        <w:t>Gemäss Art. 31 des Verwaltungsgerichtsgesetzes vom 17. Juni 2005 (VGG, SR 173.32) i.V.m. Art. 33 Bst. d VGG und Art. 85bis Abs. 1 des Bundesgesetzes vom 20. Dezember 1946 über die Alters- und Hinterlassenenversicherung (AHVG, SR 831.10) beurteilt das Bundesverwaltungsgericht Beschwerden von Personen im Ausland gegen Verfügungen nach Art. 5 des Bundesgesetzes vom 20. Dezember 1968 über das Verwaltungsverfahren (VwVG, SR 172.021) der Schweizerischen Ausgleichskasse. Es liegt keine Ausnahme im Sinn von Art. 32 VGG vor. Das Bundesverwaltungsgericht ist somit zur Beurteilung der vorliegenden Beschwerde zuständig.</w:t>
      </w:r>
    </w:p>
    <w:p>
      <w:r>
        <w:rPr>
          <w:b/>
        </w:rPr>
        <w:t>E. 1.2</w:t>
      </w:r>
    </w:p>
    <w:p>
      <w:r>
        <w:t>Der Beschwerdeführer ist durch den angefochtenen Einspracheentscheid berührt und hat ein schutzwürdiges Interesse an dessen Aufhebung oder Änderung, so dass er im Sinn von Art. 59 des Bundesgesetzes vom 6. Oktober 2000 über den Allgemeinen Teil des Sozialversicherungsrechts (ATSG, SR 830.1) beschwerdelegitimiert ist.</w:t>
      </w:r>
    </w:p>
    <w:p>
      <w:r>
        <w:rPr>
          <w:b/>
        </w:rPr>
        <w:t>E. 1.3</w:t>
      </w:r>
    </w:p>
    <w:p>
      <w:r>
        <w:t>Die Beschwerde wurde frist- und formgerecht eingereicht, weshalb grundsätzlich darauf einzutreten ist (Art. 50 Abs. 1 und Art. 52 Abs. 1 VwVG; vgl. auch Art. 60 Abs. 1 ATSG).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3.1</w:t>
      </w:r>
    </w:p>
    <w:p>
      <w:r>
        <w:t>Aufgrund von Art. 3 Bst. dbis VwVG findet das VwVG keine Anwendung in Sozialversicherungssachen, soweit das ATSG anwendbar ist. Nach Art. 1 Abs. 1 AHVG sind die Bestimmungen des ATSG auf die im ersten Teil geregelte Alters- und Hinterlassenenversicherung anwendbar, soweit das AHVG nicht ausdrücklich eine Abweichung vom ATSG vorsieht.</w:t>
      </w:r>
    </w:p>
    <w:p>
      <w:r>
        <w:rPr>
          <w:b/>
        </w:rPr>
        <w:t>E. 4.1</w:t>
      </w:r>
    </w:p>
    <w:p>
      <w:r>
        <w:t>Vorliegend streitig und damit zu prüfen ist, ob die Vorinstanz den Antrag auf Überweisung der an die schweizerische Alters- und Hinterlassenenversicherung geleisteten Beiträge an die türkische Sozialversicherung zu Recht abgewiesen hat.</w:t>
      </w:r>
    </w:p>
    <w:p>
      <w:r>
        <w:rPr>
          <w:b/>
        </w:rPr>
        <w:t>E. 4.2</w:t>
      </w:r>
    </w:p>
    <w:p>
      <w:r>
        <w:t>Soweit der Beschwerdeführer eine einmalige Abfindung oder einen Rentenvorbezug beantragt, gehen diese Anträge über den Anfechtungsgegenstand hinaus, weshalb darauf nicht einzutreten ist.</w:t>
      </w:r>
    </w:p>
    <w:p>
      <w:r>
        <w:rPr>
          <w:b/>
        </w:rPr>
        <w:t>E. 4.3</w:t>
      </w:r>
    </w:p>
    <w:p>
      <w:r>
        <w:t>Der Beschwerdeführer ist türkischer Staatsangehöriger mit Wohnsitz in der Türkei, weshalb das Abkommen zwischen der Schweiz und der Republik Türkei über soziale Sicherheit vom 1. Mai 1969 (nachfolgend: Abkommen, SR 0.831.109.763.1) zur Anwendung gelangt.</w:t>
      </w:r>
    </w:p>
    <w:p>
      <w:r>
        <w:rPr>
          <w:b/>
        </w:rPr>
        <w:t>E. 4.4</w:t>
      </w:r>
    </w:p>
    <w:p>
      <w:r>
        <w:t>Gemäss Art. 10a Abs. 1 des Abkommens können türkische Staatsangehörige verlangen,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4.5</w:t>
      </w:r>
    </w:p>
    <w:p>
      <w:r>
        <w:t>Vorliegend ist den Akten zu entnehmen und vom Beschwerdeführer unbestritten, dass dem Beschwerdeführer mit rechtskräftiger Verfügung vom 19. Juli 2011 mit Wirkung ab 1. Januar bis 31. August 2009 eine befristete Viertelsrente zugesprochen worden ist. Somit sind dem Beschwerdeführer unbestrittenermassen Leistungen von der Invalidenversicherung gewährt worden. Eine Überweisung der an die schweizerische Alters- und Hinterlassenenversicherung geleisteten Beiträge an die türkische Sozialversicherung ist unter diesen Umständen ausgeschlossen (vgl. Art. 10a des Abkommens).</w:t>
      </w:r>
    </w:p>
    <w:p>
      <w:r>
        <w:rPr>
          <w:b/>
        </w:rPr>
        <w:t>E. 4.6</w:t>
      </w:r>
    </w:p>
    <w:p>
      <w:r>
        <w:t>Die Vorinstanz hat den Antrag auf Überweisung der an die schweizerische Alters- und Hinterlassenenversicherung geleisteten Beiträge an die türkische Sozialversicherung somit zu Recht abgewiesen.</w:t>
      </w:r>
    </w:p>
    <w:p>
      <w:r>
        <w:rPr>
          <w:b/>
        </w:rPr>
        <w:t>E. 5</w:t>
      </w:r>
    </w:p>
    <w:p>
      <w:r>
        <w:t>Die Beschwerde ist deshalb im einzelrichterlichen Verfahren gemäss Art. 23 Abs. 2 VGG i.V.m. Art. 85bis Abs. 3 AHVG wegen offensichtlicher Unbegründetheit abzuweisen, und die Einspracheverfügung vom 14. Oktober 2011 ist zu bestätigen.</w:t>
      </w:r>
    </w:p>
    <w:p>
      <w:r>
        <w:rPr>
          <w:b/>
        </w:rPr>
        <w:t>E. 6</w:t>
      </w:r>
    </w:p>
    <w:p>
      <w:r>
        <w:t>Das Verfahren ist für die Parteien kostenlos (Art. 85bis Abs. 2 AHVG). Der Beschwerdeführer hat als unterliegende Partei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