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C-608/2018 vom 6. Oktober 2020</w:t>
      </w:r>
    </w:p>
    <w:p>
      <w:r>
        <w:t>Bundesverwaltungsgericht, 2020-10-06, IT</w:t>
      </w:r>
    </w:p>
    <w:p>
      <w:r>
        <w:rPr>
          <w:b/>
        </w:rPr>
        <w:t xml:space="preserve">Quelle: </w:t>
      </w:r>
      <w:r>
        <w:t>https://mcp.opencaselaw.ch/entscheid/bvger_C-608_2018</w:t>
      </w:r>
    </w:p>
    <w:p>
      <w:r>
        <w:t>FR: TAF C-608/2018 du 6 octobre 2020</w:t>
      </w:r>
    </w:p>
    <w:p>
      <w:r>
        <w:t>IT: TAF C-608/2018 del 6 ottobre 2020</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e art. 48 cpv. 1 PA), il ricorso - interposto tempestivamente (art. 60 LPGA e art. 50 cpv. 1 PA) e rispettoso dei requisiti previsti dalla legge (art. 60 LPGA nonché art. 52 PA) - è pertanto ammissibile.</w:t>
      </w:r>
    </w:p>
    <w:p>
      <w:r>
        <w:rPr>
          <w:b/>
        </w:rPr>
        <w:t>E. 2.1</w:t>
      </w:r>
    </w:p>
    <w:p>
      <w:r>
        <w:t>Il ricorrente è cittadino di uno Stato membro della Comunità europea, è domiciliato in tale Stato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12 dicembre 2017.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nove anni all'assicurazione svizzera per la vecchiaia, i superstiti e l'invalidità (cfr. consid. 5 della sentenza del TAF C-2478/2013 del 31 marzo 2015, nonché cfr. doc. 28 [anni di contribuzione in Italia]).</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6.4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6.6</w:t>
      </w:r>
    </w:p>
    <w:p>
      <w:r>
        <w:t>Va ancora rilevato che in linea di principio (DTF 143 V 418 e DTF 143 V 409), tutte le malattie psichiche devono soggiacere a una procedura probatoria strutturata secondo la DTF 141 V 281. La DTF 141 V 218 consid. 4.3.1.3 deve essere intesa nel senso che i disturbi, indipendentemente dalla loro diagnosi, possono rientrare in una comorbidità giuridicamente rilevante, se nel caso concreto può essere loro attribuito un effetto ostacolante sulle risorse (consid. 8.1). Questa nuova giurisprudenza è applicabile a tutti i casi ancora pendenti al momento della modifica della prassi (cfr. sentenza del TF 8C_453/2019 del 3 febbraio 2020 consid. 3.3 con rinvio). Peraltro, ogni valutazione peritale, anche alla luce della DTF 141 V 281, soggiace - entro i limiti indicati dalla più recente giurisprudenza del Tribunale federale - al libero apprezzamento dell'amministrazione e, in sede ricorsuale, del Tribunale. A determinate condizioni, una procedura probatoria strutturata è superflua, segnatamente quando un'incapacità lavorativa è negata sulla base di rapporti con forza probante allestiti da medici specialisti (DTF 143 V 409 consid. 4.5.3 con rinvii).</w:t>
      </w:r>
    </w:p>
    <w:p>
      <w:r>
        <w:rPr>
          <w:b/>
        </w:rPr>
        <w:t>E. 6.7</w:t>
      </w:r>
    </w:p>
    <w:p>
      <w:r>
        <w:t>In assenza di una valutazione peritale lege artis rispondente ai criteri della DTF 143 V 418 (in combinazione con la DTF 141 V 281), sussiste un valido motivo - per l'amministrazione rispettivamente per il Tribunale - per scostarsi dalla valutazione peritale medesima, senza incorrere in un illegittimo esame giuridico parallelo (DTF 145 V 361 consid. 4, in particolare 4.3, con rinvii).</w:t>
      </w:r>
    </w:p>
    <w:p>
      <w:r>
        <w:rPr>
          <w:b/>
        </w:rPr>
        <w:t>E. 7.1</w:t>
      </w:r>
    </w:p>
    <w:p>
      <w:r>
        <w:t>Nel caso di specie, questo Tribunale osserva che dalla perizia pluridisciplinare del 28 novembre 2016 del SAM (doc. 291) risulta che l'insorgente soffre segnatamente di "disturbo istrionico di personalità (ICD-10GM F 60.4) / Disturbo istrionico di personalità (DSM-V 301.50); possibile incipiente gonartrosi mediale bilaterale; incipiente discopatia L4-L5 ed L5-S1 con/su fissura dell'anulo fibroso (MRI del 27 luglio 2016); pregressi traumi cervicali distorsivi (a partire dal 17 luglio 2006 / 25 gennaio 2007, ultimo il 26 giugno 2016); possibile DISH (iperostosi scheletrale idiopatica diffusa); cefalee croniche, in buona parte dal carattere tensivo; obesità (BMI ca 31 Kg/m2); ipoacusia bilaterale; intertrigo ano-genitale-inguinale". I periti del SAM hanno ritenuto che tali affezioni non comportano un influsso sulla capacità lavorativa e hanno quindi ritenuto una capacità lavorativa totale come commerciante di import-export (ossia l'ultima attività svolta). Gli esperti del SAM hanno altresì precisato che non vi è mai stata una riduzione della capacità lavorativa. Questo Tribunale osserva che la perizia pluridisciplinare del SAM - che raccoglie i pareri di specialisti in medicina interna (dei dott.ri G._______ e H._______), in reumatologia (cfr. perizia reumatologica del dott. I._______ del 5 ottobre 2016 [doc. 276] alla quale è stato allegato il test "Elaborazione del dolore, comportamento nei riguardi delle prestazioni richieste e consistenza" da cui emerge che vi è da parte dell'insorgente un'amplificazione di sintomi di grado elevato), in neurologia (cfr. perizia neurologica del dott. L._______ del 10 ottobre 2016 [doc. 277]) e in psichiatria (cfr. perizia psichiatrica della dott.ssa M._______ del 14 novembre 2016 [doc. 274] nonché l'esame clinico secondo AMDP-System [doc. 275]) - si basa sulle visite del peritando avvenute tra il 3 e il 6 ottobre 2016, sulla documentazione messa a disposizione dall'autorità inferiore, nonché su quella direttamente portata dal ricorrente alle visite presso i periti del SAM. Il rapporto della perizia pluridisciplinare comporta l'introduzione, l'elenco degli atti, l'anamnesi (famigliare, personale/sociale, professionale, patologica e sistemica), le affezioni attuali, la descrizione della giornata, le constatazioni obiettive, la diagnosi, la discussione, la convincente e motivata valutazione delle conseguenze delle patologie rilevate sulla capacità lavorativa e d'integrazione. Questo Tribunale osserva infine che la perizia pluridisciplinare del SAM risponde ai requisiti posti dalla giurisprudenza del Tribunale federale in merito all'allestimento delle perizie lege artis e può pertanto essere considerata, contrariamente a quanto genericamente preteso dal ricorrente, un mezzo probatorio idoneo per la valutazione dello stato di salute del ricorrente e del suo influsso sulla sua capacità lavorativa, senza che vi sia alcuna necessità di ulteriori approfondimenti specialistici da cui non vi è da attendersi alcun nuovo elemento decisivo, fermo restando che non è necessario che una perizia psichiatrica adempia i requisiti di una procedura probatoria strutturata allorquando lege artis è stata esclusa un'affezione psichica avente incidenza sulla capacità lavorativa (cfr. più in dettaglio i consid. 7.2 a 7.4).</w:t>
      </w:r>
    </w:p>
    <w:p>
      <w:r>
        <w:rPr>
          <w:b/>
        </w:rPr>
        <w:t>E. 7.2</w:t>
      </w:r>
    </w:p>
    <w:p>
      <w:r>
        <w:t>Certo, il ricorrente ha contestato il valore probatorio della perizia pluridisciplinare del SAM, facendo riferimento in particolare al verbale della Commissione medica per l'accertamento dell'invalidità civile, delle condizioni visive e della sordità del 20 dicembre 2016 - nel quale è stato riconosciuto invalido con riduzione permanente della capacità lavorativa al 60% (doc. 318 da pag. 14 a 17 e allegato al doc. TAF 1) -, al referto dell'ecografia scrotale dell'8 maggio 2017 (doc. 325 e allegato al doc. TAF 1), rispettivamente alla valutazione neuropsicologica del 22 giugno 2017 (dalla quale emerge una "riduzione della competenza cognitiva probabilmente riconducibile al disagio emotivo noto" [doc. 331 e allegato al doc. TAF 1]), nonché al certificato psichiatrico del 31 luglio 2017 (nel quale è indicata la diagnosi di reazione di adattamento con disturbo misto emotivo e condotta F43 [doc. 337]). Questo Tribunale osserva che i menzionati documenti sono stati esaminati dal medico del SMR, specialista in medicina generale, nonché dai medici dell'UAIE specialisti in neurologia e in psichiatria, i quali hanno ritenuto che gli stessi non apportano nuovi elementi medici atti a mettere in discussione la valutazione dei periti del SAM. In particolare, è stato considerato che l'ecografia scrotale dell'8 maggio 2017 mette in evidenza un idrocele bilaterale, il quale è un problema benigno senza impatto durevole sulla capacità lavorativa e che può essere facilmente risolto con una semplice operazione che comporterebbe tutt'al più qualche giorno di convalescenza (cfr. presa di posizione del 3 luglio 2017 del medico SMR, specialista in medicina generale [doc. 333]); non sussiste alcun motivo, né il ricorrente ne fa valere uno consistente, per mettere in dubbio tale conclusione del medico SMR. Quanto alla valutazione neuropsicologica del 22 giugno 2017, è stata rilevata l'assenza di una diagnosi di malattia degenerativa e l'assenza di lesioni celebrali (cfr. presa di posizione del 6 novembre 2017 del medico dell'UAIE, specialista in neurologia [doc. 341] e presa di posizione del 27 novembre 2017 del medico dell'UAIE, specialista in psichiatria [doc. 343]), non sussistendo neppure in tale ambito un qualsivoglia motivo serio per discostarsi da tale apprezzamento da parte di medici specialisti dell'UAIE. Quanto al (breve) rapporto psichiatrico del 31 luglio 2017, esso non fornisce elementi medici atti a mettere in dubbio le risultanze della perizia psichiatrica del SAM che risulta convincente (cfr. presa di posizione del 27 novembre 2017 del medico dell'UAIE, specialista in psichiatria [doc. 343]). Infine, con riferimento al verbale della Commissione medica italiana per l'accertamento dell'invalidità civile, delle condizioni visive e della sordità del 20 dicembre 2016, è stato ritenuto che non apporta nuovi elementi clinici o radiologici, che esso è semplicemente una diversa valutazione di un medesimo stato dei fatti e che non è atto a modificare le diagnosi ritenute dai periti del SAM (cfr. presa di posizione del 3 luglio 2017 del medico SMR, specialista in medicina generale [doc. 333] nonché presa di posizione del 6 novembre 2017 del medico dell'UAIE, specialista in neurologia [doc. 341]), senza che ad un esame d'ufficio, del citato verbale della Commissione medica italiana, risulti alcun elemento/motivo per discostarsi da tale valutazione. Questo Tribunale osserva inoltre che l'insorgente non può dedurre alcunché dal fatto che sia stato riconosciuto invalido ai sensi del diritto italiano (v. segnatamente il verbale della Commissione medica per l'accertamento dell'invalidità civile, delle condizioni visive e della sordità del 20 dicembre 2016, mediante il quale il ricorrente è stato ritenuto invalido in misura del 60%). Giova infatti rammentare che la valutazione di un'autorità straniera con riferimento all'incapacità lavorativa di un assicurato, fondata altresì su un sistema diverso da quello svizzero, non vincola di principio le autorità svizzere nell'apprezzamento del caso secondo il diritto svizzero (DTF 130 V 253 consid. 2.4; cfr. anche la sentenza del TF 9C_514/2014 del 23 dicembre 2014 consid. 7 e la sentenza del TAF C-5131/2017 del 27 agosto 2019 consid. 9.3.3). Peraltro, nel caso concreto da detta documentazione italiana non risulta comunque spiegato in modo intelligibile e consistente per quale motivo è stata ritenuta per una determinata affezione o per l'insieme delle stesse una determinata incapacità lavorativa. Questo Tribunale considera pertanto che i documenti in questione non sono chiaramente suscettibili di giustificare dubbio alcuno sulla pertinenza delle diagnosi ritenute dai periti SAM e dai medici SMR/UAIE, rispettivamente sull'incidenza delle stesse sulla capacità lavorativa, e che giustifichino l'espletamento di ulteriori approfondimenti specialistici.</w:t>
      </w:r>
    </w:p>
    <w:p>
      <w:r>
        <w:rPr>
          <w:b/>
        </w:rPr>
        <w:t>E. 7.3</w:t>
      </w:r>
    </w:p>
    <w:p>
      <w:r>
        <w:t>Benché la questione non sia stata sollevata dal ricorrente, giova per completezza osservare che nella perizia reumatologica del 5 ottobre 2016 fra le diagnosi è menzionata pure una "possibile meralgia parestetica alla coscia sinistra" e che nella perizia neurologica del 10 ottobre 2016, oltre alle cefalee, il neurologo ha anche indicato la diagnosi di "lombalgie croniche su alterazioni statico-degenerative del rachide lombo-sacrale, senza segni di sofferenza radicolare ai membri inferiori". Questo Tribunale osserva che tali affezioni non sono state riprese nella perizia pluridisciplinare del SAM. Tuttavia, può essere rilevato che tale dimenticanza non ha alcuna incidenza sull'esito della presente causa, in quanto anche tali affezioni, come tutte le altre ritenute, sono state considerate in modo persuasivo, sia dal reumatologo sia dal neurologo, senza influsso sulla capacità lavorativa. Peraltro, e stante la convincente conclusione peritale secondo la quale non vi era alcuna affezione psichica con incidenza sulla capacità lavorativa nel momento determinante e fino alla data della decisione impugnata, in assenza di ulteriore documentazione specialistica (in psichiatria) rispondente ai criteri giurisprudenziali di una necessaria consistenza che ponga una diagnosi psichiatrica, avente incidenza sulla capacità lavorativa, fondata su un sistema riconosciuto internazionalmente, non era (né è) necessario che la perizia psichiatrica avesse (abbia), da questo profilo, a rispondere ai criteri di una procedura probatoria strutturata ai sensi della giurisprudenza di cui alla DTF 143 V 409 in combinazione con la DTF 141 V 281 (cfr., su questo punto, la DTF 143 V 418 consid. 7.1 con rinvii), il ricorrente non avendo altresì neppure sollevato una siffatta censura.</w:t>
      </w:r>
    </w:p>
    <w:p>
      <w:r>
        <w:rPr>
          <w:b/>
        </w:rPr>
        <w:t>E. 7.4</w:t>
      </w:r>
    </w:p>
    <w:p>
      <w:r>
        <w:t>Stante le premesse, non vi è pertanto alcun motivo d'ordinare ulteriori accertamenti retrospettivi - neppure in ambito psichiatrico - lo stato di salute del ricorrente fino al momento della decisione litigiosa essendo stato sufficientemente acclarato e valutato e non potendosi pertanto attendere da ulteriori approfondimenti alcun nuovo riscontro decisivo (cfr., sulla questione, pure la sentenza del TAF C-4925/2018 dell'8 novembre 2019 consid. 8.8.3).</w:t>
      </w:r>
    </w:p>
    <w:p>
      <w:r>
        <w:rPr>
          <w:b/>
        </w:rPr>
        <w:t>E. 7.5</w:t>
      </w:r>
    </w:p>
    <w:p>
      <w:r>
        <w:t>Infine, questo Tribunale rileva che il ricorrente non ha prodotto alcun documento medico di data anteriore alla decisione impugnata che non sia già stato valutato dai periti del SAM o dai medici del SMR, rispettivamente del servizio medico dell'UAIE per il tramite dei necessari specialisti. Per il resto, l'ulteriore documentazione medica trasmessa dal ricorrente in sede ricorsuale è di data posteriore alla decisione impugnata e non riferisce di alcun accertamento avente carattere retrospettivo con riferimento ad una affezione già esistente al momento della pronuncia della decisione impugnata suscettibile di avere incidenza sulla capacità lavorativa. In altri termini, il ricorrente non ha prodotto referti medici atti a mettere in dubbio le conclusioni cui è giunta l'autorità inferiore (fino alla data della decisione impugnata) in virtù di sufficienti e sostanzialmente convincenti accertamenti specialistici.</w:t>
      </w:r>
    </w:p>
    <w:p>
      <w:r>
        <w:rPr>
          <w:b/>
        </w:rPr>
        <w:t>E. 8</w:t>
      </w:r>
    </w:p>
    <w:p>
      <w:r>
        <w:t>In conclusione, il ricorso del 26 gennaio 2018 deve essere respinto e confermata la decisione impugnata del 12 dicembre 2017 (il ricorrente potendo svolgere al 100% la sua precedente attività lavorativa di commerciante import-export e non essendovi dunque una perdita economica dovuta ad un danno alla salute fisica e psichica avente incidenza sulla capacità lavorativa [cfr., sulla questione, il considerando 5.5 del presente giudizio con rinvio]).</w:t>
      </w:r>
    </w:p>
    <w:p>
      <w:r>
        <w:rPr>
          <w:b/>
        </w:rPr>
        <w:t>E. 9.1</w:t>
      </w:r>
    </w:p>
    <w:p>
      <w:r>
        <w:t>Secondo l'art. 63 cpv. 1 PA, le spese processuali sono poste di regola a carico della parte che soccombe. Tuttavia, nel caso concreto si rinuncia eccezionalmente alla riscossione da parte del ricorrente di spese processuali (art. 63 cpv. 1 PA nonché art. 6 lett. b del regolamento del 21 febbraio 2008 sulle tasse e sulle spese ripetibili nelle cause dinanzi al Tribunale amministrativo federale [TS-TAF, RS 173.320.2]), ritenuto che la sua situazione economica appare precaria ed al limite dell'indigenza (doc. TAF 14 ed allegati). La domanda di assistenza giudiziaria, nel senso della dispensa dal versamento delle spese processuali, è pertanto divenuta priva di oggetto (quella di gratuito patrocinio essendo stata respinta dal TAF con decisione incidentale del 18 giugno 2020 [doc. TAF 24]).</w:t>
      </w:r>
    </w:p>
    <w:p>
      <w:r>
        <w:rPr>
          <w:b/>
        </w:rPr>
        <w:t>E. 9.2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