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C-608/2017 vom 29. Januar 2019</w:t>
      </w:r>
    </w:p>
    <w:p>
      <w:r>
        <w:t>Bundesverwaltungsgericht, 2019-01-29, DE</w:t>
      </w:r>
    </w:p>
    <w:p>
      <w:r>
        <w:rPr>
          <w:b/>
        </w:rPr>
        <w:t xml:space="preserve">Quelle: </w:t>
      </w:r>
      <w:r>
        <w:t>https://mcp.opencaselaw.ch/entscheid/bvger_C-608_2017</w:t>
      </w:r>
    </w:p>
    <w:p>
      <w:r>
        <w:t>FR: TAF C-608/2017 du 29 janvier 2019</w:t>
      </w:r>
    </w:p>
    <w:p>
      <w:r>
        <w:t>IT: TAF C-608/2017 del 29 gennaio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19. Dezember 2016 zur Erhebung der Beschwerde legitimiert (Art. 48 Abs. 1 VwVG; Art. 59 ATSG [SR 830.1]). Nachdem der Kostenvorschuss von Fr. 800.- rechtzeitig geleistet wurde (BVGer act. 4), ist auf die frist- und formgerecht eingereichte Beschwerde vom 27. Januar 2017 einzutreten (Art. 50 Abs. 1 und Art. 52 Abs. 1 VwVG; Art. 60 und Art. 38 Abs. 4 lit. c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Beschwerdeführerin ist schweizerische Staatsangehörige und hat ihren Wohnsitz in Österreich.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19. Dezember 2016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3.3</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3.7</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4</w:t>
      </w:r>
    </w:p>
    <w:p>
      <w:r>
        <w:t>Im klinischen Wörterbuch Pschyrembel 2013 (Seite 249 f.) findet sich für die Behçet-Krankheit folgender (gekürzter) Eintrag: schubartig verlaufende systemische Vaskulitis (Bezeichnung für systemische Entzündung der Blutgefässwand, die zur Nekrose im versorgten Areal führen kann; Seite 2194) mit Befall venöser und arterieller Gefässe besonders der Haut, Schleimhaut und am Auge. Epidemiologie: gehäuftes Auftreten in Türkei, Iran, China, Korea und Japan, durch Zuwanderung bedingt auch in Deutschland; Manifestationsgipfel: 20. bis 35. Lebensjahr. Einteilung: nach betroffenem Organ oder Gewebe: 1. mukokutaner Typ: orale, eventuell genitale (sogenannte bipolare) Aphte, Erythema nodosum, Follikulitis, akneiforme Papulopusteln, gastrointestinale Beteiligung; 2. arthritischer Typ: Arthritis, Oligoarthritis; 3. neurologischer Typ: selten ZNS-Beteiligung; 4. okularer Typ: rezidivierende posteriore und anteriore Uveitis, Iridozyklitis, Katarakte, Glaukom, Neuritis nervi optici. Ätiologie: unklar; HLA-B51-Assoziation; Komplex aus Leukozytenfunktionsstörung, Thromboseneigung aufgrund abnormer Gerinnungsneigung und Fibrinolyse in der Regel ohne Embolisation; eventuell Überempfindlichkeitsreaktion mit molekularer Mimikry (Herpes-Viren, Streptokokken). Komplikation: Erblindung, Meningoenzephalitis, Aneurysmaruptur, Darmperforation, Amyloidose, Phlebo-thrombose. Diagnose: rezidivierende orale Aphthe mindestens dreimal pro Jahr; sogenanntes Pathergie-Phänomen mit Bildung einer Pustel oder Pappel 24 bis 28 Stunden nach intrakutaner NaCl-Injektion (positiv in 60 %). Therapie: Glukokortikoide, Immunsuppression, Chlorambucil (bei Augenbeteiligung), Colchicin (bei Erythema nodosum und Arthritis), Sulfasalazin (bei gastrointestinaler Manifestation), TNF-Blocker, bei Therapieresistenz Interferon alfa-2a. Prognose: ungünstig bei frühem Manifestationsalter und bei Männern; sonst meist nach Jahren Stillstand bzw. Spontanheilung (vgl. die auch die allgemeinen Ausführungen von Dr. Q._______ zum Morbus Behçet in act. 139, Seite 13). Morbus Behçet ist kein Leiden, das von der Rechtsprechung gemäss BGE 141 V 281 erfasst ist (Urteil des BGer 9C_805/2015 vom 7. Dezember 2015 E. 2).</w:t>
      </w:r>
    </w:p>
    <w:p>
      <w:r>
        <w:rPr>
          <w:b/>
        </w:rPr>
        <w:t>E. 5</w:t>
      </w:r>
    </w:p>
    <w:p>
      <w:r>
        <w:t>Im Folgenden ist zu prüfen, ob die Vorinstanz der Beschwerdeführerin die ganze Invalidenrente zu Recht entzogen hat.</w:t>
      </w:r>
    </w:p>
    <w:p>
      <w:r>
        <w:rPr>
          <w:b/>
        </w:rPr>
        <w:t>E. 5.1</w:t>
      </w:r>
    </w:p>
    <w:p>
      <w:r>
        <w:t>Zur Vergleichsbasis und zur (von der Beschwerdeführerin bestrittenen) Relevanz des Morbus Behçet für die Berentung ist Folgendes zu erwägen:</w:t>
      </w:r>
    </w:p>
    <w:p>
      <w:r>
        <w:rPr>
          <w:b/>
        </w:rPr>
        <w:t>E. 5.1.1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Invaliditätsgrades geändert hat. Dabei kommt einer Verfügung, welche die ursprüngliche Rentenverfügung bloss bestätigt, bei der Bestimmung der zeitlichen Vergleichsbasis keine Rechtserheblichkeit zu (vgl. BGE 109 V 262 E. 4a; 130 V 71 E. 3.2.3). Dies gilt im vorliegenden Fall mit Blick auf die Mitteilungen vom 30. Oktober 2001 (act. 51), 16. Dezember 2005 (act. 63) und 17. Juni 2011 (act. 78), mit denen die ganze Invalidenrente jeweils bestätigt wurde. Als Vergleichsbasis kommt damit nur die Verfügung vom 22. September 2000 in Betracht, mit der der Beschwerdeführerin mit Wirkung ab 1. April 1997 eine ganze Invalidenrente zugesprochen wurde (act. 44).</w:t>
      </w:r>
    </w:p>
    <w:p>
      <w:r>
        <w:rPr>
          <w:b/>
        </w:rPr>
        <w:t>E. 5.1.2</w:t>
      </w:r>
    </w:p>
    <w:p>
      <w:r>
        <w:t>Massgebend für die Gewährung der ganzen Invalidenrente war im Wesentlichen der rheumatologische Arztbericht vom 3. Januar 2000 (Dr. D._______, Rheuma- und Rehabilitationsklinik E._______). Darin wurde der Morbus Behçet (als Hauptdiagnose) mit folgender Symptomatik beschrieben: schwere orale und palatinale Ulcerationen, Pseudofolliculitis und acneiforme Läsionen, Arthralgien und klinisch milde Synovitiden, fragliche Beteiligung der Augenmuskulatur und abdominalen Schmerzen. Es wurde festgehalten, die Versicherte habe auf die Kolchizintherapie angesprochen. Da sie Doppelbilder beim Blick nach unten angebe, werde der Neuroophtalmologe beigezogen, um die bedrohliche Beteiligung zentraler Strukturen auszuschliessen. Insgesamt bestehe an der Diagnose Morbus Behçet kein Zweifel. Glücklicherweise sei der Verlauf bisher milde und ohne sichere cerebrale Beteiligung. Die Beschwerden seien im Rahmen dieser Erkrankung glaubhaft und die Versicherte sollte eine gewisse Strategie zur Schmerzbewältigung erarbeiten. Die Beschwerden könnten indes nicht auf eine psychogene Überlagerung abgeschoben werden (act. 35, 53).</w:t>
      </w:r>
    </w:p>
    <w:p>
      <w:r>
        <w:rPr>
          <w:b/>
        </w:rPr>
        <w:t>E. 5.1.3</w:t>
      </w:r>
    </w:p>
    <w:p>
      <w:r>
        <w:t>Der RAD-Arzt Dr. F._______ (ohne Angabe eines Facharzttitels) führte nach Würdigung des rheumatologischen Arztberichts vom 3. Januar 2000 sinngemäss aus, dem von der IV-Stelle C._______ berechneten Invaliditätsgrad von 71.9 % könne beigepflichtet werden. Da angesichts der "nun gesicherten Diagnose" - womit nur der Morbus Behçet gemeint sein konnte - eine Verbesserung der (infolge der chronisch schmerzhaften Krankheit) reduzierten Arbeitsfähigkeit ohne Aussicht auf Erfolg sei, könne eine Therapieauflage zur psychischen Schmerzbewältigung unterbleiben (act. 39).</w:t>
      </w:r>
    </w:p>
    <w:p>
      <w:r>
        <w:rPr>
          <w:b/>
        </w:rPr>
        <w:t>E. 5.1.4</w:t>
      </w:r>
    </w:p>
    <w:p>
      <w:r>
        <w:t>Mithin erfolgte die Berentung (mit Wirkung ab 1. April 1997) mit Verfügung vom 22. September 2000 - entgegen den Ausführungen der Beschwerdeführerin in der Beschwerde vom 27. Januar 2017 (BVGer act. 1) - auch und gerade wegen der "nun gesicherten Diagnose" Morbus Behçet und nicht allein aufgrund des degenerativen Wirbelsäulenleidens und des intermittierenden cervicospondylogenen Syndroms (act. 39). Die letzteren, nachrangigen, die Wirbelsäule betreffenden Diagnosen waren hierfür nur von untergeordneter Bedeutung (act. 53). Auch gemäss ihren eigenen Angaben im neuropsychologischen Teilgutachten vom 13. Juli 2016 bezieht die Beschwerdeführerin die ganze Invalidenrente aufgrund dieser Erkrankung (Morbus Behçet; act. 179, Seite 7), die sie auch bei der Untersuchung durch die österreichische Pensionsversicherungsanstalt am 8. Juli 2014 als ihr Hauptproblem benannte (act. 125, Seite 2). Weshalb dann der RAD-Arzt Dr. I._______ (Facharzt für Allgemeine Innere Medizin FMH) am 5. September 2013 unter Hinwies auf die angeführte Diagnose eines lumboradikulären Reizsyndroms festhielt, die bisherige Rente sei ausschliesslich aufgrund von rheumatologischen Erkrankungen der Wirbelsäule zugesprochen worden, ist nicht nachvollziehbar und irreführend (act. 95). In Anbetracht der (ebenso fragwürdigen) Stellungnahme von RAD-Arzt Dr. F._______ (ohne Angabe eines Facharzttitels) vom 3. Januar 2000 war eindeutig der Morbus Behçet massgeblich (act. 39).</w:t>
      </w:r>
    </w:p>
    <w:p>
      <w:r>
        <w:rPr>
          <w:b/>
        </w:rPr>
        <w:t>E. 5.2</w:t>
      </w:r>
    </w:p>
    <w:p>
      <w:r>
        <w:t>Ein Vergleich des damaligen (2000) mit dem aktuellen Gesundheitszustand (2016) ergibt folgendes Bild:</w:t>
      </w:r>
    </w:p>
    <w:p>
      <w:r>
        <w:rPr>
          <w:b/>
        </w:rPr>
        <w:t>E. 5.2.1</w:t>
      </w:r>
    </w:p>
    <w:p>
      <w:r>
        <w:t>Dr. Q._______ (Facharzt für Rheumatologie und Innere Medizin FMH) diagnostizierte im rheumatologischen Parteigutachten vom 18. März 2015 mit Auswirkung auf die Arbeitsfähigkeit einen Morbus Behçet mit einer (nur noch) residuellen Aktivität unter Colchicin-Therapie. Er beschrieb die Symptomatik mit rezidivierenden oralen Ulzera, rezidivierenden pseudofollikulären oder urtikariellen Hautveränderungen, Polyarthralgien und vereinzelten Polyarthritiden, Müdigkeit und Erschöpfbarkeit (act. 139, Seite 11). Allerdings waren auch bei der Untersuchung durch Dr. Q._______ - wie bei allen medizinischen Untersuchungen, die im vorliegenden Revisionsverfahren im Zeitraum von 2013 bis 2016 durch Dr. N._______, Dr. P._______ und Dr. U._______ durchgeführt wurden - aktuelle, klinisch objektivierbare Veränderungen der Haut, Schleimhäute oder Gelenke abwesend. Weiter sprach selbst der Privatgutachter nur noch von einer partiellen Restaktivität des Morbus Behçet und begründete die funktionellen Einschränkungen durch die Arthralgien einerseits und die kognitiven Beeinträchtigungen und eine allgemeine Leistungsminderung andererseits (act. 139, Seite 14, 15).</w:t>
      </w:r>
    </w:p>
    <w:p>
      <w:r>
        <w:rPr>
          <w:b/>
        </w:rPr>
        <w:t>E. 5.2.2</w:t>
      </w:r>
    </w:p>
    <w:p>
      <w:r>
        <w:t>Der RAD-Rheumatologe Dr. R._______ führte mit dem ausführlichen Aktengutachten vom 24. April 2015 nach Würdigung der gesamten Aktenlage seit 1996 für den medizinischen Laien nachvollziehbar aus, der Morbus Behçet sei unter der Colchicin-Therapie aktuell ausreichend kontrolliert, sodass er keine schwerwiegende Beeinträchtigung der Arbeitsfähigkeit in einer leichten Tätigkeit bewirke. Diese Einschätzung werde durch die Tatsache unterstützt, dass (seit längerem) keine Fachärzte konsultiert worden und die Grundbehandlung unterdessen nicht eskaliert sei. Während den Untersuchungen 2013 und 2015 hätten sich keine klinischen Anzeichen für die Aktivität der Krankheit finden lassen. (Diese Feststellung ist zutreffend und stellt gegenüber 2000 eine wesentliche und entscheidende Verbesserung dar.) Die Verbesserung basiere auf dem Verschwinden der anfänglich präsentierten peripheren Arthritiden ("arthrites périphériques"). Hinsichtlich der Wirbelsäule gebe es keine bedeutende Beeinträchtigung der Mobilität, keine Anzeichen für eine neurologische Komplikation und keinen gewichtigen radiologischen Schaden (act. 142, Seite 7 f.).</w:t>
      </w:r>
    </w:p>
    <w:p>
      <w:r>
        <w:rPr>
          <w:b/>
        </w:rPr>
        <w:t>E. 5.2.3</w:t>
      </w:r>
    </w:p>
    <w:p>
      <w:r>
        <w:t>Weiter konnte durch das neurologische Gutachten vom 13. Juli 2016 (Dr. U._______) und die aktuelle MRI-Bildgebung eine zerebrale Beteiligung des Morbus Behçet (in Form einer Vaskulitis der Gehirngefässe) nicht nachgewiesen werden. Schwere neuropsychologische Funktionsbeeinträchtigungen hingegen konnten durch Prof. Dr. rer. nat. T._______, Diplompsychologe, und lic. phil. V._______, Fachpsychologin für Neuropsychologie FSP, ausgeschlossen werden (act. 179, Seite 19 f.). Die Kopfschmerzen, die im rheumatologischen Arztbericht vom 3. Januar 2000 noch nicht erwähnt wurden (act. 35, 53), sind gemäss dem Neurologen Dr. U._______ effektiv behandelbar und führen nicht zu einer Arbeitsunfähigkeit (act. 178, Seite 11 ff.).</w:t>
      </w:r>
    </w:p>
    <w:p>
      <w:r>
        <w:rPr>
          <w:b/>
        </w:rPr>
        <w:t>E. 5.2.4</w:t>
      </w:r>
    </w:p>
    <w:p>
      <w:r>
        <w:t>Der von Dr. Q._______ und Dr. R._______ beschriebene Zustand stellt gegenüber der Diagnose und der Symptomatik, die im rheumatologischen Arztbericht vom 3. Januar 2000 beschrieben wurden, eine wesentliche Verbesserung hinsichtlich des Morbus Behçet dar.</w:t>
      </w:r>
    </w:p>
    <w:p>
      <w:r>
        <w:rPr>
          <w:b/>
        </w:rPr>
        <w:t>E. 5.3</w:t>
      </w:r>
    </w:p>
    <w:p>
      <w:r>
        <w:t>Zur (von der Beschwerdeführerin bestrittenen) Beweiskraft der vorliegenden Gutachten ist Folgendes zu erwägen:</w:t>
      </w:r>
    </w:p>
    <w:p>
      <w:r>
        <w:rPr>
          <w:b/>
        </w:rPr>
        <w:t>E. 5.3.1</w:t>
      </w:r>
    </w:p>
    <w:p>
      <w:r>
        <w:t>Das widerspruchsfreie, schlüssig erscheinende, nachvollziehbar begründete, umfassende Aktengutachten von RAD-Rheumatologe Dr. R._______ erweist sich als beweiskräftig, nachdem ein lückenloser Befund vorliegt und es im Wesentlichen nur um die fachärztliche Beurteilung eines an sich feststehenden medizinischen Sachverhalts geht, mithin die direkte ärztliche Befassung mit der versicherten Person in den Hintergrund rückt (vgl. Urteil des BGer 9C_524/2017 vom 21. März 2018 E. 5.1 mit Hinweis auf die Urteile 9C_196/2014 vom 18. Juni 2014 E. 5.1.1; 8C_908/2012 vom 29. Mai 2013 E. 4.2.1; 9C_444/2012 vom 29. August 2012 E. 2.2).</w:t>
      </w:r>
    </w:p>
    <w:p>
      <w:r>
        <w:rPr>
          <w:b/>
        </w:rPr>
        <w:t>E. 5.3.2</w:t>
      </w:r>
    </w:p>
    <w:p>
      <w:r>
        <w:t>Das neurologische Gutachten und das neuropsychologische Teilgutachten genügen den Anforderungen an die Beweiskraft ebenso (act. 178, 179). Insbesondere erfolgte auch die neuropsychologische Begutachtung lege artis, zumal die Dauer der Untersuchung grundsätzlich der Fachkenntnis und dem Ermessensspielraum des Experten unterliegt (vgl. Urteil des BGer 9C_71/2017 vom 24. April 2017 E. 3.2 mit Hinweis auf die Urteile 9C_275/2016 vom 19. August 2016 E. 4.3.2; 9C_246/2010 vom 11. Mai 2010 E. 2.2.2; 9C_664/2009 vom 6. November 2009 E. 3). Entgegen dem Vorbringen der Beschwerdeführerin erscheint der Beizug einer Hilfspersonen im Rahmen der neuropsychologischen Testung grundsätzlich zulässig und nicht als unhaltbar oder gar rechtswidrig, zumal die Verantwortung für das Gutachten letztlich beim Diplompsychologen Prof. Dr. rer. nat. T._______ liegt. Weiter ist nicht einzusehen, inwiefern die Testung zu einem anderen Ergebnis geführt hätte, wenn sie von Prof. Dr. rer. nat. T._______ selber statt von lic. phil. V._______ durchgeführt worden wäre, die als Fachpsychologin für Neuropsychologie FSP ebenfalls ausreichend qualifiziert ist. Zudem wird mit der gutachterlichen Anmerkung zu den Schulterbeschwerden (vgl. act. 179, Seite 9) kein Grund substantiiert vorgebracht, der den Anschein von Befangenheit der genannten Personen zu konkretisieren vermöchte und Anlass gäbe, an ihrer Unabhängigkeit zu zweifeln (vgl. Urteil des BGer I 874/06 vom 8. August 2007 E. 4.1.1). Die Einschränkungen auf somatischem Gebiet waren im Übrigen ohnehin nicht Gegenstand des neuropsychologischen Teilgutachtens (act. 179, Seite 20). Die diesbezüglichen Vorbringen der Beschwerdeführerin erschöpfen sich in appellatorischer Kritik, die den angefochtenen Entscheid nicht umzustossen vermögen. Der Antrieb und das Leistungsverhalten sind sodann unterschiedliche (psychologische) Kategorien, weshalb in diesem Zusammenhang kein Widerspruch konstruiert werden kann. Weiter ist nicht nachvollziehbar, weshalb Dr. U._______ als Neurologe und zertifizierter Gutachter zur Würdigung der (effektiv behandelbaren) Kopfschmerzen nicht ausreichend kompetent sein soll. Sein beweiskräftiges Gutachten basiert auf den Vorakten, einer aktuellen MRI-Bildgebung und einer neurologischen Untersuchung und berücksichtigt das neuropsychologische Teilgutachten. Es fand eine persönliche Besprechung zwischen den Teilgutachtern statt, in der sich ein interdisziplinärer Konsens herausbildete (act. 178, Seite 15). Für eine differenzialdiagnostische Würdigung der (Spannungs-) Kopfschmerzen im Zusammenhang mit den cervikalen Beschwerden sah Dr. U._______ offenbar keinen Anlass, obwohl er den entsprechenden (keineswegs besonders aufschlussreichen) Arztbericht des Universitätsspitals W._______ (Klinik für Immunologie) vom 20. November 2009 (act. 70) zur Kenntnis nahm und unter den Vorakten aufführte (vgl. act. 178, Seite 4). Diesbezüglich ist aber nicht einzusehen, weshalb eine solche differenzialdiagnostische Auseinandersetzung bei der Beurteilung der Arbeitsfähigkeit zu einem anderen Ergebnis hätte führen können, zumal effektive (und zumutbare) Behandlungsoptionen bestehen (act. 178, Seite 13). Anzumerken ist, dass durch Dr. U._______ primär eine mögliche zerebrale Beteiligung des Morbus Behçet abzuklären war, nachdem (auch) Privatgutachter Dr. Q._______ die Kopfschmerzen und kognitiven Störungen "mit einer gewissen Wahrscheinlichkeit dem Morbus Behçet" zugeordnete hatte (act. 139, Seite 15). Die von der Beschwerdeführerin vorgetragenen Einwände vermögen die überzeugende Einschätzung von Dr. U._______ nicht in Frage zu stellen.</w:t>
      </w:r>
    </w:p>
    <w:p>
      <w:r>
        <w:rPr>
          <w:b/>
        </w:rPr>
        <w:t>E. 5.3.3</w:t>
      </w:r>
    </w:p>
    <w:p>
      <w:r>
        <w:t>Gegen eine neurologische oder neuropsychologische Beeinträchtigung spricht ferner der Umstand, dass die Beschwerdeführerin selber Auto fährt, wohl auch im Stadtverkehr von X._______ (act. 178, Seite 8). Auch häufigere (längere) Autofahrten (...) zum Besuch von Heilbädern sind in den Akten verzeichnet (act. 179, Seite 7). Allgemein scheint die Beschwerdeführerin im Alltag abgesehen von einer zeitraubenden, zweimal in der Woche durchgeführten Cremeprozedur wenig handicapiert: Sie sei in X._______ (...) gut integriert (...). Aufgrund der Arbeit des Ehemanns seien sie öfters eingeladen oder sie würden selber Essen veranstalten. Sie mache den Haushalt (selber), so gut sie es könne (act. 179, Seite 7). Manchmal, aber nicht regelmässig beanspruche sie eine Haushaltshilfe, zum Beispiel zum Bügeln (act. 178, Seite 8) oder für strenge Tätigkeiten (act. 139, Seite 8). Ihre grösste Freude seien ihr Enkel und ihre Familie (act. 179, Seite 6). Sie gehe täglich mit ihrem Hund spazieren (act. 139, Seite 8). Das beschriebene Aktivitätsniveau lässt mithin auf die weitgehende Zumutbarkeit einer adaptierten Erwerbstätigkeit schliessen. Im neuropsychologischen Teilgutachten vom 13. Juli 2016 wurden zudem konkrete Indizien dokumentiert, die eine Tendenz der Beschwerdeführerin aufzeigen, ihre Symptome zu verdeutlichen. Die aufgeführten Aktivitäten sind nicht geeignet, eine massive Einschränkung im erwerblichen Bereich zu belegen.</w:t>
      </w:r>
    </w:p>
    <w:p>
      <w:r>
        <w:rPr>
          <w:b/>
        </w:rPr>
        <w:t>E. 5.3.4</w:t>
      </w:r>
    </w:p>
    <w:p>
      <w:r>
        <w:t>Mithin ist mit überwiegender Wahrscheinlichkeit erstellt, dass gegenüber dem Vergleichszeitpunkt am 22. September 2000 (nicht gegenüber 2009) durch die Remission des Morbus Behçet (unter der Colchicin-Therapie) eine massgebliche Verbesserung des Gesundheitszustands eingetreten ist. Daran ändert nichts, dass die Kolchizintherapie 2000 schon eingeleitet war.</w:t>
      </w:r>
    </w:p>
    <w:p>
      <w:r>
        <w:rPr>
          <w:b/>
        </w:rPr>
        <w:t>E. 5.4</w:t>
      </w:r>
    </w:p>
    <w:p>
      <w:r>
        <w:t>Zur Arbeitsfähigkeit der Beschwerdeführerin ist Folgendes zu erwägen:</w:t>
      </w:r>
    </w:p>
    <w:p>
      <w:r>
        <w:rPr>
          <w:b/>
        </w:rPr>
        <w:t>E. 5.4.1</w:t>
      </w:r>
    </w:p>
    <w:p>
      <w:r>
        <w:t>Bezüglich der Arbeitsfähigkeit ist der begründeten und schlüssigen Einschätzung des RAD-Rheumatologen Dr. R._______ zu folgen. Demnach beträgt die Arbeitsunfähigkeit unter Berücksichtigung des aktuell ausreichend kontrollierten Morbus Behçet sowie den moderaten rheumatologischen Degenerationen in allen (zumutbaren) Aktivitäten 20 %, wobei es der Versicherten jeweils erlaubt sein sollte, die Positionen zu verändern, um eine Überbelastung der Schultern, der Gelenke und der Knie zu vermeiden (act. 142, Seite 7 f.).</w:t>
      </w:r>
    </w:p>
    <w:p>
      <w:r>
        <w:rPr>
          <w:b/>
        </w:rPr>
        <w:t>E. 5.4.2</w:t>
      </w:r>
    </w:p>
    <w:p>
      <w:r>
        <w:t>Der Einschätzung des Privatgutachters Dr. Q._______, wonach die Arbeitsfähigkeit in der angestammten Tätigkeit als Bankangestellte maximal 50 % betrage, ist hingegen nicht zu folgen. Dr. Q._______ führte diesbezüglich aus, "hauptsächlich" dürften sich die mit einer gewissen Wahrscheinlichkeit ebenfalls dem Morbus Behçet zuzuordnenden Kopfschmerzen und kognitiven Störungen auf die Arbeitsfähigkeit in der angestammten Tätigkeit auswirken. Aus rheumatologischer Sicht und ohne eine zusätzliche psychiatrisch-neuropsychologische Beurteilung sei eine genaue Bestimmung der Restarbeitsfähigkeit als Bankangestellte schwierig. Zur genauen Quantifizierung der Beeinträchtigung im kognitiven Bereich sei eine neuropsychologische Testung sinnvoll (act. 139, Seite 15). Im vorliegenden Revisionsverfahren konnten indessen die vermutete zerebrale Beteiligung des Morbus Behçet nicht nachgewiesen sowie schwere neuropsychologische Funktionsbeeinträchtigungen durch entsprechende Gutachten beweiskräftig ausgeschlossen werden (act. 178, 179).</w:t>
      </w:r>
    </w:p>
    <w:p>
      <w:r>
        <w:rPr>
          <w:b/>
        </w:rPr>
        <w:t>E. 5.4.3</w:t>
      </w:r>
    </w:p>
    <w:p>
      <w:r>
        <w:t>Deshalb kann die Einschätzung von Dr. Q._______ zur Arbeitsfähigkeit (von maximal 50 % als Bankangestellte) nicht massgeblich sein. Seine Einschätzung der Arbeitsfähigkeit in der angestammten Tätigkeit, mit der er sich auf das fachfremde neurologische und neuropsychologische Gebiet begab, weckt keine auch nur geringe Zweifel an der Zuverlässigkeit und Schlüssigkeit der versicherungsinternen ärztlichen Feststellungen. Daher kann der Versicherungsfall ohne Einholung eines externen Gutachtens entschieden werden, selbst wenn im vorliegenden Fall strenge Anforderungen an die Beweiswürdigung zu stellen sind (Urteil des BGer 9C_524/2017 vom 21. März 2018 E. 5.1 mit Hinweis auf BGE 142 V 58 E. 5.1 und BGE 135 V 465 E. 4.4). Abgesehen von der Beurteilung der Arbeitsfähigkeit bestehen zwischen dem Parteigutachten von Dr. Q._______ und dem Aktengutachten des RAD-Rheumatologen Dr. R._______ keine wesentlichen Widersprüche. Insbesondere geht auch Dr. Q._______ von einer milden Form eines Morbus Behçet und nur noch von einer partiellen Restaktivität aus (act. 139, Seite 11, 14, 15), was vom Gericht zu berücksichtigen ist.</w:t>
      </w:r>
    </w:p>
    <w:p>
      <w:r>
        <w:rPr>
          <w:b/>
        </w:rPr>
        <w:t>E. 5.4.4</w:t>
      </w:r>
    </w:p>
    <w:p>
      <w:r>
        <w:t>Festzuhalten bleibt sodann, dass adaptierte, körperlich leichte Tätigkeiten (ohne repetitives Heben und Tragen von Lasten über 5 kg oder von vereinzelten Lasten bis maximal 12.5 bis 15 kg, ohne längeres Sitzen oder Stehen und ohne höhergradige Anforderungen an die Konzentration) auch gemäss dem Privatgutachter Dr. Q._______ aus rheumatologischer Sicht ohne Einschränkung zumutbar sind (act. 139, Seite 15). Insofern scheint er sogar von einer höheren Arbeitsfähigkeit als der RAD-Rheumatologe Dr. R._______ auszugehen. Die Beurteilung von Dr. Q._______ deckt sich insofern mit den Einschätzungen von Dr. N._______ (Facharzt der österreichischen Pensionsversicherungsanstalt für Innere Medizin; act. 111, Seite 6) und der Vertrauensärztin Dr. P._______ (act. 125, Seite 7), die allerdings bei fehlendem Voraktenbezug und nur rudimentärer Begründung nicht beweiskräftig sind.</w:t>
      </w:r>
    </w:p>
    <w:p>
      <w:r>
        <w:rPr>
          <w:b/>
        </w:rPr>
        <w:t>E. 5.4.5</w:t>
      </w:r>
    </w:p>
    <w:p>
      <w:r>
        <w:t>Nach dem Gesagten beträgt die Arbeitsunfähigkeit in allen zumutbaren Aktivitäten - wozu auch die angestammte, körperlich leichte Tätigkeit als Bankangestellte zu zählen ist (vgl. auch act. 127, Seite 2) - 20 %. Das Aktengutachten des RAD-Rheumatologen Dr. R._______, das neuropsychologische Teilgutachten von Prof. Dr. rer. nat. T._______, Diplompsychologe, und lic. phil. V._______, Fachpsychologin für Neuropsychologie FSP, und das neurologische Gutachten von Dr. U._______, Facharzt für Neurologie FMH, erweisen sich hinsichtlich der entscheidenden Fragen als schlüssig und überzeugend. Die Gutachten genügen den geltenden beweisrechtlichen Anforderungen, weshalb darauf abzustellen ist. Die mit den Rügen vorgebrachten Gesichtspunkte erweisen sich allesamt nicht als stichhaltig. Entgegen den Ausführungen der Beschwerdeführerin liegen keine konkreten Indizien oder (auch nur geringe) Zweifel vor, die gegen die Zuverlässigkeit der Expertisen sprechen würden. Die Vorinstanz hat den medizinischen Sachverhalt zutreffend gewürdigt. Weitere Abklärungen, wie sie von der Beschwerdeführerin gefordert werden, erübrigen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5.5</w:t>
      </w:r>
    </w:p>
    <w:p>
      <w:r>
        <w:t>Zur Verwertbarkeit der Arbeitsfähigkeit und zur Bemessung des Invaliditätsgrads ist Folgendes zu erwägen:</w:t>
      </w:r>
    </w:p>
    <w:p>
      <w:r>
        <w:rPr>
          <w:b/>
        </w:rPr>
        <w:t>E. 5.5.1</w:t>
      </w:r>
    </w:p>
    <w:p>
      <w:r>
        <w:t>Der Beschwerdeführerin wurde mit Verfügung vom 22. September 2000 rückwirkend ab 1. April 1997 eine ganze Invalidenrente zugesprochen (act. 44). Die Beschwerdeführerin hatte die Invalidenrente somit im Zeitpunkt der Rentenaufhebung mit Verfügung vom 19. Dezember 2016 seit mehr als 15 Jahren bezogen (act. 195). Nach ständiger Rechtsprechung (gemäss dem Urteil des BGer 9C_508/2016 vom 21. November 2016 E. 6.1) ist im Regelfall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4.2.2, in: SVR 2011 IV Nr. 30 S. 86 und seitherige Praxis, z.B.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(Urteil 9C_661/2014 vom 17. September 2015 E. 3.1 mit Hinweis).</w:t>
      </w:r>
    </w:p>
    <w:p>
      <w:r>
        <w:rPr>
          <w:b/>
        </w:rPr>
        <w:t>E. 5.5.2</w:t>
      </w:r>
    </w:p>
    <w:p>
      <w:r>
        <w:t>Obwohl die Beschwerdeführerin die Invalidenrente im Zeitpunkt der Rentenaufhebung mit Verfügung vom 19. Dezember 2016 seit mehr als 15 Jahren bezogen hatte (act. 195), liegt hier kein Anwendungsfall der zitierten Rechtsprechung vor. Die RAD-Ärzte führten am 2. September 2016 nachvollziehbar (sinngemäss) Folgendes aus: Die Versicherte sei trotz ihres Rentenbezugs seit mehr als 15 Jahren in der Lage, ihre Arbeitsfähigkeit (ohne Eingliederungsmassnahmen) zu verwerten. Sie sei als (mehrfache) Verwaltungsrätin tätig (vgl. act. 99; vgl. die Angaben zu den vier aktenkundigen Mandaten in act. 91, 106, 107). Sie sei in der Lage gewesen, sich am neuen Wohnort in X._______ zu integrieren. Sie fahre Auto. Sie erfülle ihre sozialen Verpflichtungen im Zusammenhang mit der beruflichen Tätigkeit des Ehemanns. Sie führe Aktivitäten mit der Familie und insbesondere mit dem Grosskind durch (act. 185).</w:t>
      </w:r>
    </w:p>
    <w:p>
      <w:r>
        <w:rPr>
          <w:b/>
        </w:rPr>
        <w:t>E. 5.5.3</w:t>
      </w:r>
    </w:p>
    <w:p>
      <w:r>
        <w:t>Insbesondere die Tatsache, dass die Beschwerdeführerin als Verwaltungsrätin bzw. Aufsichtsrätin von vier Gesellschaften amtet(e), ist vom Gericht zu würdigen. Die Führung dieser Mandate, die im Falle der M._______ AG auch die Vorbereitung und die entgeltliche Teilnahme an vier bis fünf Sitzungen pro Jahr umfasste (act. 107), lässt (wie der insgesamt wenig beeinträchtigte Lebenswandel mit zahlreichen Aktivitäten und Interessen) auf ein durch Selbsteingliederung verwertbares Leistungspotenzial schliessen. Zudem wurde im neuropsychologischen Teilgutachten explizit festgehalten, dass sich die Versicherte in der angestammten Tätigkeit (als Bankangestellte) aufgrund ihrer kognitiven Fähigkeiten und guten Sprachkenntnisse schnell wieder einarbeiten könne (act. 179, Seite 20). Die vorinstanzliche Rentenaufhebung ohne vorgängige Umsetzung von beruflichen Eingliederungsmassnahmen ist somit nicht bundesrechtswidrig (vgl. Urteil des BGer 9C_508/2016 vom 21. November 2016 E. 6.2 mit Hinweis auf die Urteile 8C_586/2014 vom 22. Dezember 2014 E. 8.2; 9C_315/2011 vom 30. Mai 2011 E. 3.3).</w:t>
      </w:r>
    </w:p>
    <w:p>
      <w:r>
        <w:rPr>
          <w:b/>
        </w:rPr>
        <w:t>E. 5.5.4</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5.5.5</w:t>
      </w:r>
    </w:p>
    <w:p>
      <w:r>
        <w:t>Unter der Bedingung eines ausgeglichenen Arbeitsmarktes ist die Vorinstanz zu Recht davon ausgegangen, dass sich die Beschwerdeführerin trotz ihrer rheumatologischen Einschränkung beruflich betätigen könnte und ihr dabei genügend adaptierte Möglichkeiten zur Erzielung eines anrechenbaren Invalideneinkommens offenstehen. Festzuhalten ist, dass auch die angestammte Tätigkeit als Bankangestellte zu 80 % zumutbar ist (vgl. act. 127, Seite 2; act. 142, Seite 8). Das Alter der (...) 1964 geborenen Beschwerdeführerin von 52 Jahren (im Zeitpunkt der abschliessenden RAD-Stellungnahme vom 2. September 2016; act. 185; vgl. BGE 138 V 457 E. 3.3) spricht nicht gegen die wirtschaftliche Verwertbarkeit des verbliebenen Leistungsvermögens. Ebenso schliesst die langjährige Abwesenheit vom Arbeitsmarkt (seit dem letzten effektiven Arbeitstag am 19. April 1996) die Wiederaufnahme einer adaptierten Erwerbstätigkeit nicht, zumal aktenkundig ist, dass die Versicherte auch in der Lage ist, als Verwaltungsrätin bzw. Aufsichtsrätin von vier Gesellschaften zu amten. Das Bundesgericht hat für die Unverwertbarkeit der Restarbeitsfähigkeit älterer Menschen generell relativ hohe Hürden entwickelt (vgl. Urteil des BGer 9C_118/2015 vom 9. Juli 2015 E. 4.4 mit Hinweis auf Urteil des BGer 9C_918/2008 vom 28. Mai 2009 E. 4.3). Der konkrete Arbeitsmarkt, auf dem stellensuchende Personen ab einem gewissen Alter erfahrungsgemäss oftmals benachteiligt sind, zumal wenn sie mit gesundheitlichen Einschränkungen zu kämpfen haben, ist im vorliegenden Kontext nicht relevant.</w:t>
      </w:r>
    </w:p>
    <w:p>
      <w:r>
        <w:rPr>
          <w:b/>
        </w:rPr>
        <w:t>E. 5.5.6</w:t>
      </w:r>
    </w:p>
    <w:p>
      <w:r>
        <w:t>Die Vorinstanz hat (soweit ersichtlich) keinen Einkommensvergleich durchgeführt, wofür sie keine nachvollziehbare Begründung anführte (act. 195). Für das Valideneinkommen ist an die letzte Beschäftigung vor der Berentung anzuknüpfen. Der letzte Monatslohn im Januar 1997 belief sich inklusive Anteil am 13. Monatslohn auf Fr. 5'424.25 (act. 7), was unter Berücksichtigung der Nominallohnentwicklung bis 2016 einem Monatslohn von (rund) Fr. 6'899.- entspricht (Valideneinkommen). Das anrechenbare Invalideneinkommen für eine zumutbare Tätigkeit als qualifizierte Bankangestellte (mit absolvierter Handelsschule) ist gemäss der schweizerischen Lohnstrukturerhebung 2014 (Tabelle TA1, 64, 66 Finanzdienstleistungen, Kompetenzniveau 2, Frauen, Fr. 6'417.-; bei einer betriebsüblichen Arbeitszeit von 41.6 Stunden und unter Berücksichtigung der Nominallohnentwicklung bis 2016) auf der Grundlage von (rund) Fr. 6'763.- zu bemessen. Durch einen angemessenen leidensbedingten Abzug von 10 % wegen der langjährigen Abwesenheit vom Arbeitsmarkt ergibt sich eine Ermässigung auf (rund) Fr. 6'086.- (vgl. Urteil des BGer 9C_617/2010 vom 10. Februar 2011 E. 4.3). Bei einer verwertbaren Arbeitsfähigkeit von 80 % in der angestammten Tätigkeit als Bankangestellte wäre 2016 also ein Monatslohn von (rund) Fr. 4'869.- zu erwarten gewesen (Invalideneinkommen). Im Ergebnis erleidet die Beschwerdeführerin im Vergleich mit dem Valideneinkommen von (rund) Fr. 6'899.- eine Erwerbseinbusse von (rund) 29 %, was keinen Anspruch auf eine Teilrente begründet (vgl. Art. 28 Abs. 2 IVG).</w:t>
      </w:r>
    </w:p>
    <w:p>
      <w:r>
        <w:rPr>
          <w:b/>
        </w:rPr>
        <w:t>E. 6</w:t>
      </w:r>
    </w:p>
    <w:p>
      <w:r>
        <w:t>Zusammenfassend ergibt sich, dass die Vorinstanz die Invalidenrente der Beschwerdeführerin mit der angefochtenen Verfügung vom 19. Dezember 2016 zu Recht aufgehoben hat. Demzufolge ist die Beschwerde abzuweisen.</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