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C-608/2008 vom 8. Juli 2008</w:t>
      </w:r>
    </w:p>
    <w:p>
      <w:r>
        <w:t>Bundesverwaltungsgericht, 2008-07-08, DE</w:t>
      </w:r>
    </w:p>
    <w:p>
      <w:r>
        <w:rPr>
          <w:b/>
        </w:rPr>
        <w:t xml:space="preserve">Quelle: </w:t>
      </w:r>
      <w:r>
        <w:t>https://mcp.opencaselaw.ch/entscheid/bvger_C-608_2008</w:t>
      </w:r>
    </w:p>
    <w:p>
      <w:r>
        <w:t>FR: TAF C-608/2008 du 8 juillet 2008</w:t>
      </w:r>
    </w:p>
    <w:p>
      <w:r>
        <w:t>IT: TAF C-608/2008 del 8 luglio 2008</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 Das Bundesverwaltungsgericht ist demnach für die Beurteilung der Beschwerde zuständig. Das Verfahren richtet sich grundsätzlich nach dem Bundesgesetz vom 20. Dezember 1968 über das Verwaltungsverfahren (VwVG; SR 172.021; vgl. Art. 1). Dieses findet keine Anwendung in Sozialversicherungssachen, soweit das Bundesgesetz vom 6. Oktober 2000 über den Allgemeinen Teil des Sozialversicherungsrechts (ATSG; SR 830.1) anwendbar ist (Art. 3 Bst. dbis VwVG, Art. 1 Abs. 1 IVG).</w:t>
      </w:r>
    </w:p>
    <w:p>
      <w:r>
        <w:rPr>
          <w:b/>
        </w:rPr>
        <w:t>E. 1.2</w:t>
      </w:r>
    </w:p>
    <w:p>
      <w:r>
        <w:t>Durch die angefochtene Verfügung ist der Beschwerdeführer besonders berührt und hat ein schutzwürdiges Interesse an deren Änderung oder Aufhebung (Art. 59 ATSG; vgl. auch Art. 48 Abs. 1 Bst. b und c VwVG). Er ist daher zur Beschwerde legitimiert.</w:t>
      </w:r>
    </w:p>
    <w:p>
      <w:r>
        <w:rPr>
          <w:b/>
        </w:rPr>
        <w:t>E. 1.3</w:t>
      </w:r>
    </w:p>
    <w:p>
      <w:r>
        <w:t>Der Beschwerdeführer hat frist- und formgerecht (Art. 60 ATSG; vgl. auch Art. 50 und 52 VwVG) Beschwerde erhoben. Auf das Rechtsmittel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Materiell umstritten und im vorliegenden Verfahren zu prüfen ist, ob die Vorinstanz den Anspruch des Beschwerdeführers auf eine Rente der schweizerischen Invalidenversicherung zu Recht verneint hat.</w:t>
      </w:r>
    </w:p>
    <w:p>
      <w:r>
        <w:rPr>
          <w:b/>
        </w:rPr>
        <w:t>E. 3.1</w:t>
      </w:r>
    </w:p>
    <w:p>
      <w:r>
        <w:t>Der Beschwerdeführer ist Staatsangehöriger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des Beschwerdeführers gemäss Art. 3 Abs. 1 der Koordinierungsverordnung (EWG) Nr. 1408/71 grundsätzlich nach den für schweizerische Staatsangehörige geltenden Regeln zu beurteilen haben. -:- Die Frage, ob und gegebenenfalls ab wann Anspruch auf Leistungen der schweizerischen Invalidenversicherung besteht, bestimmt sich demnach allein aufgrund der schweizerischen Rechtsvorschriften.</w:t>
      </w:r>
    </w:p>
    <w:p>
      <w:r>
        <w:rPr>
          <w:b/>
        </w:rPr>
        <w:t>E. 3.2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 Dabei finden in formellrechtlicher Hinsicht nach den allgemeinen intertemporalrechtlichen Regeln diejenigen Rechtssätze Anwendung, welche im Zeitpunkt der Beschwerdebeurteilung Geltung haben (BGE 130 V 1 E. 3.2).</w:t>
      </w:r>
    </w:p>
    <w:p>
      <w:r>
        <w:rPr>
          <w:b/>
        </w:rPr>
        <w:t>E. 3.3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im Zeitpunkt des Versicherungsfalls (Eintritt der Invalidität bezüglich einer Rente; vgl. BGE 126 V 273 E. 2c) in Kraft standen, mithin die bis Ende 2007 gültig gewesenen Normen; weiter aber auch solche Vorschriften, die für die Beurteilung eines allenfalls früher entstandenen Rentenanspruchs von Belang sind (für das IVG: ab dem 1. Januar 2004 in der Fassung vom 21. März 2003 [AS 2003 3837; 4. IVG-Revision]). Für die Prüfung des Rentenanspruchs ab 2003 ist sodann das am 1. Januar 2003 in Kraft getretene ATSG anwendbar.</w:t>
      </w:r>
    </w:p>
    <w:p>
      <w:r>
        <w:rPr>
          <w:b/>
        </w:rPr>
        <w:t>E. 3.4</w:t>
      </w:r>
    </w:p>
    <w:p>
      <w:r>
        <w:t>Nach der Rechtsprechung stellt das Sozialversicherungsgericht bei der Beurteilung einer Streitsache in der Regel auf den bis zum Zeitpunkt des Erlasses der streitigen Verfügung (hier: 11. Dezember 2007)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4</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 das heisst, fehlt auch nur eine, so entsteht kein Rentenanspruch, selbst wenn die andere erfüllt ist.</w:t>
      </w:r>
    </w:p>
    <w:p>
      <w:r>
        <w:rPr>
          <w:b/>
        </w:rPr>
        <w:t>E. 4.1</w:t>
      </w:r>
    </w:p>
    <w:p>
      <w:r>
        <w:t>Im vorliegenden Verfahren streitig und zu prüfen ist, ob der Beschwerdeführer während eines vollen Jahres Beiträge an die schweizerische Alters-, Hinterlassenen- und Invalidenversicherung entrichtete und damit die gesetzliche Mindestbeitragsdauer erfüllt hat.</w:t>
      </w:r>
    </w:p>
    <w:p>
      <w:r>
        <w:rPr>
          <w:b/>
        </w:rPr>
        <w:t>E. 4.2</w:t>
      </w:r>
    </w:p>
    <w:p>
      <w:r>
        <w:t>Gemäss Art. 36 Abs. 2 IVG sind für die Berechnung der ordentlichen Renten die Bestimmungen des Bundesgesetzes vom 20. Dezember 1946 über die Alters- und Hinterlassenenversicherung (AHVG; SR 831.20) sinngemäss anwendbar. Der seit dem 1. Januar 1969 in Kraft stehende Art. 140 Abs. 1 lit. d der Verordnung vom 31. Oktober 1947 über die Alters- und Hinterlassenenversicherung (AHVV; SR 831.101) schreibt vor, dass das individuelle Konto das Beitragsjahr und die Beitragsdauer in Monaten umfassen muss (BGE 107 V 7 E. 3 b).</w:t>
      </w:r>
    </w:p>
    <w:p>
      <w:r>
        <w:rPr>
          <w:b/>
        </w:rPr>
        <w:t>E. 4.3</w:t>
      </w:r>
    </w:p>
    <w:p>
      <w:r>
        <w:t>Gemäss Art. 36 Abs. 1 IVG in der bis 31. Dezember 2007 gültig gewesenen Fassung beträgt die Mindestbeitragsdauer ein volles Jahr. Ein volles Beitragsjahr liegt gemäss Art. 50 AHVV vor, wenn eine Person insgesamt länger als elf Monate der Beitragspflicht unterstellt war und während dieser Zeit den Mindestbeitrag (Art. 10 AHVG) entrichtet hat.</w:t>
      </w:r>
    </w:p>
    <w:p>
      <w:r>
        <w:rPr>
          <w:b/>
        </w:rPr>
        <w:t>E. 4.4</w:t>
      </w:r>
    </w:p>
    <w:p>
      <w:r>
        <w:t>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 Hat der Versicherte jedoch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ZAK 1984 S. 178 E. 1 und S. 441). Damit wird jedoch keine Beweiserschwernis herbeigeführt, sondern es gilt, wie das EVG in seiner Rechtsprechung ausgeführt hat, der im Sozialversicherungsrecht anwendbare Untersuchungsgrundsatz ebenfalls, was zur Folge hat, dass die Verwaltung und im Beschwerdefall der Richter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263 E. 3b mit Hinweisen). Die Kontenberichtigung erstreckt sich alsdann auf die gesamte Beitragsdauer der Versicherten, beschlägt also auch Beitragsjahre, für welche nach Art. 16 Abs. 1 AHVG jede Beitragsnachzahlung infolge Verjährung unzulässig ist (ZAK 1984 S. 178 E. 1 und S. 441). In diesem Sinne ist beispielsweise die Nichtregistrierung tatsächlich geleisteter Beiträge jederzeit der Korrektur zugänglich (BGE 117 V 263 E. 3a mit Hinweisen).</w:t>
      </w:r>
    </w:p>
    <w:p>
      <w:r>
        <w:rPr>
          <w:b/>
        </w:rPr>
        <w:t>E. 4.5</w:t>
      </w:r>
    </w:p>
    <w:p>
      <w:r>
        <w:t>In ihrer Verfügung vom 11. Dezember 2007 berechnete die Vorinstanz gemäss dem Auszug aus dem individuellen Konto des Beschwerdeführers eine Beitragszeit von 2 Monaten für die Zeit von Januar bis Februar 1970. Der Beschwerdeführer gab im Antragsformular seine Arbeitszeit in der Schweiz mit 15-17 Monaten an. Im Verfahren vor der Vorinstanz sowie in der Beschwerde gab er eine Arbeitszeit von 14 Monaten an (Januar 1969 bis Februar 1970). Es sei ihm nicht möglich, einen schriftlichen Beleg für seine Aussage beizubringen. Als einzigen Beleg legte er eine eidesstattliche Erklärung seines Bruders bei, in welcher dieser seine Arbeitszeit im Jahr 1969 bezeuge. Die diversen Nachforschungen der Vorinstanz bei der Ausgleichskasse des Kantons Schwyz bestätigten die Beitragszeit von 2 Monaten im Jahr 1970. Die Anfrage beim ehemaligen Arbeitgeber brachte keine Klärung. Soweit dieser eine Beitragszeit für die Jahre 1971/72 angab, betraf dies eine Person mit einer anderen Versichertennummer und somit nicht den Beschwerdeführer. Dieser hat im Übrigen nie behauptet, auch in den Jahren 1971 und 1972 bei der Firma X._______ angestellt gewesen zu sein und Beiträge bezahlt zu haben.</w:t>
      </w:r>
    </w:p>
    <w:p>
      <w:r>
        <w:rPr>
          <w:b/>
        </w:rPr>
        <w:t>E. 4.6</w:t>
      </w:r>
    </w:p>
    <w:p>
      <w:r>
        <w:t>Gemäss höchstrichterlicher Rechtsprechung ist eine Berichtigung von Einträgen des individuellen Kontos nur möglich, wenn die Einträge offensichtlich unrichtig sind oder dafür der volle Beweis erbracht wird. Wie der Beschwerdeführer und die Vorinstanz richtig feststellten, ist die eidesstattliche Erklärung des Bruders des Versicherten lediglich eine Glaubhaftmachung der Arbeitstätigkeit des Beschwerdeführers im Jahr 1969 in Z._______. Wie oben bereits ausgeführt, ist zur Beurteilung eines Anspruches auf Versicherungsleistung die schweizerische Gesetzgebung anwendbar. Danach reicht eine Glaubhaftmachung nicht aus für die Anrechnung von Beitragszeiten. Der volle Beweis für die Kontenberichtigung wird durch die eidesstattliche Erklärung nicht erbracht. Es ist daher auf die Eintragungen im individuellen Konto abzustellen und von einer Beitragsdauer von 2 Monaten auszugehen. Weil der Beschwerdeführer nicht die vorausgesetzte Mindestbeitragszeit erfüllt, hat er keinen Anspruch auf die Ausrichtung einer Invalidenrente. An diesem Ergebnis vermögen auch allfällige Zeugeneinvernahmen nichts zu ändern. Darauf ist in antizipierter Beweiswürdigung (BGE 122 II 469 E. 4a, BGE 122 III 223 E. 3c, BGE 120 Ib 229 E. 2b, BGE 119 V 344 E. 3c mit Hinweisen) zu verzichten.</w:t>
      </w:r>
    </w:p>
    <w:p>
      <w:r>
        <w:rPr>
          <w:b/>
        </w:rPr>
        <w:t>E. 5</w:t>
      </w:r>
    </w:p>
    <w:p>
      <w:r>
        <w:t>Zusammenfassend steht fest, dass die Vorinstanz das Rentengesuch des Beschwerdeführers zu Recht abgewiesen hat. Damit erweist sich die angefochtene Verfügung als rechtens; die Beschwerde ist abzuweisen.</w:t>
      </w:r>
    </w:p>
    <w:p>
      <w:r>
        <w:rPr>
          <w:b/>
        </w:rPr>
        <w:t>E. 6</w:t>
      </w:r>
    </w:p>
    <w:p>
      <w:r>
        <w:t>Die Verfahrenskosten von Fr. 200.- sind dem Beschwerdeführer als unterliegende Partei aufzuerlegen und mit dem geleisteten Kostenvorschuss von Fr. 200.- zu verrechnen (Art. 64 Abs. 1 VwVG und Art. 1 des Reglements vom 21. Februar 2008 über die Kosten und Entschädigungen vor dem Bundesverwaltungsgericht [VGKE, SR 173.320.2]).</w:t>
      </w:r>
    </w:p>
    <w:p>
      <w:r>
        <w:rPr>
          <w:b/>
        </w:rPr>
        <w:t>E. 7</w:t>
      </w:r>
    </w:p>
    <w:p>
      <w:r>
        <w:t>Bei diesem Ausgang des Verfahrens sind dem Beschwerdeführer keine Parteikosten zuzusprechen (Art. 64 Abs. 1 VwVG und Art. 7 VGKE e contrario). Der obsiegenden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