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C-6088/2011 vom 21. September 2011</w:t>
      </w:r>
    </w:p>
    <w:p>
      <w:r>
        <w:t>Bundesverwaltungsgericht, 2011-09-21, DE</w:t>
      </w:r>
    </w:p>
    <w:p>
      <w:r>
        <w:rPr>
          <w:b/>
        </w:rPr>
        <w:t xml:space="preserve">Quelle: </w:t>
      </w:r>
      <w:r>
        <w:t>https://mcp.opencaselaw.ch/entscheid/bvger_C-6088_2011</w:t>
      </w:r>
    </w:p>
    <w:p>
      <w:r>
        <w:t>FR: TAF C-6088/2011 du 21 septembre 2011</w:t>
      </w:r>
    </w:p>
    <w:p>
      <w:r>
        <w:t>IT: TAF C-6088/2011 del 21 settembre 2011</w:t>
      </w:r>
    </w:p>
    <w:p>
      <w:pPr>
        <w:pStyle w:val="Heading2"/>
      </w:pPr>
      <w:r>
        <w:t>Regeste</w:t>
      </w:r>
    </w:p>
    <w:p>
      <w:r>
        <w:t>Leistungserbringer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Antrag 1 der Beschwerdeführerin wird gutgeheissen und die aufschiebende Wirkung der Beschwerde wird wiederhergestellt.</w:t>
      </w:r>
    </w:p>
    <w:p>
      <w:r>
        <w:rPr>
          <w:b/>
        </w:rPr>
        <w:t>E. 2</w:t>
      </w:r>
    </w:p>
    <w:p>
      <w:r>
        <w:t>Die Anträge 2 und 3 werden abgewiesen.</w:t>
      </w:r>
    </w:p>
    <w:p>
      <w:r>
        <w:rPr>
          <w:b/>
        </w:rPr>
        <w:t>E. 3</w:t>
      </w:r>
    </w:p>
    <w:p>
      <w:r>
        <w:t>Ein Doppel der Eingabe der Vorinstanz vom 23. Dezember 2011 geht zur Kenntnisnahme an die Beschwerdeführerin.</w:t>
      </w:r>
    </w:p>
    <w:p>
      <w:r>
        <w:rPr>
          <w:b/>
        </w:rPr>
        <w:t>E. 4</w:t>
      </w:r>
    </w:p>
    <w:p>
      <w:r>
        <w:t>Das Gerichtsdossier C-6088/2011 (inkl. Vernehmlassung der Vorinstanz vom 6. Januar 2012) wird dem Bundesamt für Gesundheit (BAG) überwiesen.</w:t>
      </w:r>
    </w:p>
    <w:p>
      <w:r>
        <w:rPr>
          <w:b/>
        </w:rPr>
        <w:t>E. 5</w:t>
      </w:r>
    </w:p>
    <w:p>
      <w:r>
        <w:t>Das BAG wird zur Einreichung einer Stellungnahme innert 30 Tagen ab Erhalt dieser Verfügung eingeladen (dreifach). Diese Frist ist nicht erstreckbar (Art. 53 Abs. 2 lit. c KVG).</w:t>
      </w:r>
    </w:p>
    <w:p>
      <w:r>
        <w:rPr>
          <w:b/>
        </w:rPr>
        <w:t>E. 6</w:t>
      </w:r>
    </w:p>
    <w:p>
      <w:r>
        <w:t>Diese Verfügung geht an: - die Beschwerdeführerin (Einschreiben; Beilage: Doppel der Eingabe der Vorinstanz vom 23. Dezember 2011) - die Vorinstanz (Ref-Nr. 1134; Einschreiben) - BAG (Einschreiben mit Rückschein; Beilage: Gerichtsdossier C-6088/2011 im Original [wird mit der Stellungnahme zurückerbeten]) Der Instruktionsrichter: Michael Peterli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