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C-6076/2010 vom 10. April 2013</w:t>
      </w:r>
    </w:p>
    <w:p>
      <w:r>
        <w:t>Bundesverwaltungsgericht, 2013-04-10, DE</w:t>
      </w:r>
    </w:p>
    <w:p>
      <w:r>
        <w:rPr>
          <w:b/>
        </w:rPr>
        <w:t xml:space="preserve">Quelle: </w:t>
      </w:r>
      <w:r>
        <w:t>https://mcp.opencaselaw.ch/entscheid/bvger_C-6076_2010</w:t>
      </w:r>
    </w:p>
    <w:p>
      <w:r>
        <w:t>FR: TAF C-6076/2010 du 10 avril 2013</w:t>
      </w:r>
    </w:p>
    <w:p>
      <w:r>
        <w:t>IT: TAF C-6076/2010 del 10 aprile 2013</w:t>
      </w:r>
    </w:p>
    <w:p>
      <w:pPr>
        <w:pStyle w:val="Heading2"/>
      </w:pPr>
      <w:r>
        <w:t>Regeste</w:t>
      </w:r>
    </w:p>
    <w:p>
      <w:r>
        <w:t>Invalidenversicherung (IV)</w:t>
      </w:r>
    </w:p>
    <w:p>
      <w:pPr>
        <w:pStyle w:val="Heading2"/>
      </w:pPr>
      <w:r>
        <w:t>Erwägungen</w:t>
      </w:r>
    </w:p>
    <w:p>
      <w:r>
        <w:rPr>
          <w:b/>
        </w:rPr>
        <w:t>E. 1</w:t>
      </w:r>
    </w:p>
    <w:p>
      <w:r>
        <w:t>Zu beurteilen ist die Beschwerde vom 24. August 2010, mit welcher die Verfügung der Vorinstanz vom 16. August 2010 angefochten wird.</w:t>
      </w:r>
    </w:p>
    <w:p>
      <w:r>
        <w:rPr>
          <w:b/>
        </w:rPr>
        <w:t>E. 1.1</w:t>
      </w:r>
    </w:p>
    <w:p>
      <w:r>
        <w:t>Das Bundesverwaltungsgericht prüft von Amtes wegen und mit freier Kognition, ob die Prozessvoraussetzungen vorliegen und auf die Beschwerde einzutreten ist (BVGE 2007/6 E.1 mit Hinweisen).</w:t>
      </w:r>
    </w:p>
    <w:p>
      <w:r>
        <w:rPr>
          <w:b/>
        </w:rPr>
        <w:t>E. 1.2</w:t>
      </w:r>
    </w:p>
    <w:p>
      <w:r>
        <w:t>Gemäss Art. 31 VGG in Verbindung mit Art. 33 Bst. d VGG und Art. 69 Abs. 1 Bst. b IVG beurteilt das Bundesverwaltungsgericht Beschwerden von Personen im Ausland gegen Verfügungen der IVSTA. Eine Ausnahme im Sinne von Art. 32 VGG liegt nicht vor. Das Bundesverwaltungsgericht ist demnach für die Beurteilung der vorliegenden Beschwerde zuständig.</w:t>
      </w:r>
    </w:p>
    <w:p>
      <w:r>
        <w:rPr>
          <w:b/>
        </w:rPr>
        <w:t>E. 1.3</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Gemäss Art. 2 ATSG sind die Bestimmungen dieses Gesetzes auf die bundesgesetzlich geregelten Sozialversicherungen anwendbar, wenn und soweit die einzelnen Sozialversicherungsgesetze es vorsehen. Nach Art. 1 des Bundesgesetzes über die Invalidenversicherung vom 19. Juni 1959 (IVG, SR 831.20) sind die Bestimmungen des ATSG auf die Invalidenversicherung anwendbar (Art. 1a-26bis und 28-70 IVG), soweit das IVG nicht ausdrücklich eine Abweichung vom ATSG vorsieht. Dabei finden nach den allgemeinen intertemporalrechtlichen Regeln diejenigen Verfahrensregeln Anwendung, welche im Zeitpunkt der Beschwerdebeurteilung in Kraft stehen (BGE 130 V 1 E. 3.2; vgl. auch Art. 53 Abs. 2 VGG).</w:t>
      </w:r>
    </w:p>
    <w:p>
      <w:r>
        <w:rPr>
          <w:b/>
        </w:rPr>
        <w:t>E. 1.4</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1.5</w:t>
      </w:r>
    </w:p>
    <w:p>
      <w:r>
        <w:t>Der mit Zwischenverfügung vom 14. Januar 2011 (act. 6) einverlangte Verfahrenskostenvorschuss wurde vom Beschwerdeführer fristgerecht geleistet, weshalb auf die im Übrigen frist- und formgerecht eingereichte Beschwerde einzutreten ist (vgl. Art. 52 Abs. 1 VwVG und Art. 63 Abs. 4 VwVG).</w:t>
      </w:r>
    </w:p>
    <w:p>
      <w:r>
        <w:rPr>
          <w:b/>
        </w:rPr>
        <w:t>E. 2</w:t>
      </w:r>
    </w:p>
    <w:p>
      <w:r>
        <w:t>Vorab ist zu prüfen, welche Rechtsnormen im vorliegenden Verfahren zur Anwendung gelangen.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Der Beschwerdeführer ist schweizerisch-spanischer Staatsangehöriger und wohnt in Spanien, weshalb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Anhang II des FZA betreffend die Koordinierung der Systeme der sozialen Sicherheit wurde per 1. April 2012 geändert (Beschluss Nr. 1/2012 des Gemischten Ausschusses vom 31. März 2012 zur Ersetzung des Anhangs II dieses Abkommens über die Koordinierung der Systeme der sozialen Sicherheit; AS 2012 2345). Vorliegend ist jedoch auf die bis 31. März 2012 gültig gewesene Fassung (vgl. AS 2002 1527, AS 2006 979 und 995, AS 2006 5851, AS 2009 2411 und 2421) abzustellen, wonach die Vertragsparteien untereinander insbesondere folgende Rechtsakte (oder gleichwertige Vorschriften) anwenden (Art. 1 Abs. 1 in Verbindung mit Abschnitt A Anhang II des FZA): die Verordnung (EWG) Nr. 1408/71 des Rates vom 14. Juni 1971 (SR 0.831.109.268.1) zur Anwendung der Systeme der sozialen Sicherheit auf Arbeitnehmer und Selbständige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3 Abs. 1 der Verordnung (EWG) Nr. 1408/71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Spanien und der Schweiz nicht der Fall ist. Gemäss Art. 40 der Verordnung Nr. 574/72 (SR 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2.4</w:t>
      </w:r>
    </w:p>
    <w:p>
      <w:r>
        <w:t>Soweit das FZA bzw. die auf dieser Grundlage anwendbaren gemeinschaftsrechtlichen Rechtsakte keine abweichenden Bestimmungen vorsehen, richtet sich die Ausgestaltung des Verfahrens - unter Vorbehalt der beiden Grundsätze der Gleichwertigkeit und der Effektivität - sowie die Prüfung der Anspruchsvoraussetzungen einer schweizerischen Invalidenrente grundsätzlich nach der innerstaatlichen Rechtsordnung (BGE 130 V 253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 dem ATSG sowie der Verordnung vom 11. September 2002 über den Allgemeinen Teil des Sozialversicherungsrechts (ATSV, SR 830.11).</w:t>
      </w:r>
    </w:p>
    <w:p>
      <w:r>
        <w:rPr>
          <w:b/>
        </w:rPr>
        <w:t>E. 2.5</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Im vorliegenden Verfahren finden demnach grundsätzlich jene Vorschriften Anwendung, die bei Eintritt des Versicherungsfalles, spätestens jedoch bei Erlass der Verfügung vom 16. August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Im Folgenden wird - ohne anderslautende Hinweise - jeweils auf diese Fassung Bezug genommen. Noch keine Anwendung findet vorliegend das am 1. Januar 2012 in Kraft getretene erste Massnahmepaket der 6. IV-Revision (IVG in der Fassung vom 18. März 2011 [AS 2011 5659]).</w:t>
      </w:r>
    </w:p>
    <w:p>
      <w:r>
        <w:rPr>
          <w:b/>
        </w:rPr>
        <w:t>E. 2.6</w:t>
      </w:r>
    </w:p>
    <w:p>
      <w:r>
        <w:t>Nach ständiger Rechtsprechung stellt das Sozialversicherungsgericht bei der Beurteilung einer Streitsache in der Regel auf den bis zum Zeitpunkt des Erlasses der streitigen Verfügung (vorliegend: 16. August 2010) eingetretenen Sachverhalt ab (BGE 132 V 215 E. 3.1.1; BGE 129 V 1 E. 1.2 mit Hinweis). Sachverhaltsänderungen, die nach dem massgebenden Zeitpunkt des Erlasses der streitigen Entscheide eingetreten sind, sind im Beschwerdeverfahren grundsätzlich nicht zu berücksichtigen (BGE 130 V 138 E. 2.1, 121 V 362 E. 1b mit Hinweisen). Allerdings können Tatsachen, die den Sachverhalt seither verändert haben, unter Umständen Gegenstand einer neuen Verwaltungsverfügung sein.</w:t>
      </w:r>
    </w:p>
    <w:p>
      <w:r>
        <w:rPr>
          <w:b/>
        </w:rPr>
        <w:t>E. 3</w:t>
      </w:r>
    </w:p>
    <w:p>
      <w:r>
        <w:t>Anfechtungsobjekt ist die Verfügung vom 16. August 2010 (IV-act. 126), mit welcher die Vorinstanz die bisherige ganze Invalidenrente des Beschwerdeführers im Rahmen einer Rentenrevision von Amtes wegen mit Wirkung ab 1. Oktober 2010 aufgrund eines ermittelten Invaliditätsgrades von 33% aufhob. Es stellt sich daher die Frage und ist nachfolgend zu prüfen, ob vorliegend die Voraussetzungen einer revisionsweisen Rentenaufhebung im Zeitpunkt des Erlasses der angefochtenen Verfügung erfüllt waren.</w:t>
      </w:r>
    </w:p>
    <w:p>
      <w:r>
        <w:rPr>
          <w:b/>
        </w:rPr>
        <w:t>E. 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3.2</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3.3</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BGer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 Für eine revisionsweise Herabsetzung der Invalidenrente genügt eine blosse Neubeurteilung der invaliditätsmässigen Voraussetzungen nach ständiger Rechtsprechung nicht. Dieser Konzeption liegt jedoch die Voraussetzung zugrunde, dass die erstmalige Rentenfestsetzung auf der Basis einer umfassenden tatsächlichen Entscheidungsgrundlage ergangen ist. Hat die Verwaltung hingegen, z.B. mit Blick auf eine noch laufende medizinische Behandlung, eine nicht abschliessende Aktenlage für die Rentenzusprechung genügen lassen, so schliesst Art. 17 ATSG nicht aus, zu einem späteren Zeitpunkt eine eingehendere Abklärung der Sache vorzunehmen und gestützt auf deren Ergebnisse tatsächlicher Natur über den laufenden Leistungsanspruch neu zu befinden (Entscheid des Bundesgerichts 9C_342/2008 vom 20. November 2008 E. 3.2 mit Hinweis auf Urteil des Bundesgerichts 9C_114/2008 vom 30. April 2008 E. 2.1). 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w:t>
      </w:r>
    </w:p>
    <w:p>
      <w:r>
        <w:rPr>
          <w:b/>
        </w:rPr>
        <w:t>E. 3.6</w:t>
      </w:r>
    </w:p>
    <w:p>
      <w:r>
        <w:t>Vorliegend ergibt sich bezüglich der Vergleichszeitpunkte Folgendes: Mit Blick auf die in E. 3.5 zusammengefasst wiedergegebene bundesgerichtliche Rechtsprechung beurteilt sich die Frage, ob beim Beschwerdeführer eine wesentliche Änderung eingetreten ist, welche geeignet ist, den Invaliditätsgrad und damit den Rentenanspruch im Sinne von Art. 17 ATSG zu beeinflussen, durch Vergleich des Sachverhaltes, wie er zur Zeit der unangefochten in Rechtskraft erwachsenen Verfügung vom 22. Mai 2008 (IV-act. 78 vgl. Bst. B.a hiervor) bestanden hatte, mit demjenigen, wie er im Zeitpunkt der vorliegend angefochtenen Verfügung vom 16. August 2010 (IV-act. 126) eingetreten war.</w:t>
      </w:r>
    </w:p>
    <w:p>
      <w:r>
        <w:rPr>
          <w:b/>
        </w:rPr>
        <w:t>E. 3.6.1</w:t>
      </w:r>
    </w:p>
    <w:p>
      <w:r>
        <w:t>Im Zeitpunkt der ursprünglichen Verfügung vom 22. Mai 2008 (Zusprache einer ganzen Rente mit Wirkung ab 1. Juni 2006) war die medizinische Situation des Beschwerdeführers durch multiple Komplikationen geprägt, welche sich grösstenteils als Folgen der Zwerchfellhernienoperation vom 8. Juni 2005 ergeben haben. So hielt der RAD-Arzt, Dr. med. A._______, in seiner Stellungnahme vom 10. Januar 2008 (IV-act. 74) fest, der Beschwerdeführer leide noch immer an den Operationsfolgen. Der Eingriff sei missglückt, der Ösophagus sei perforiert worden und es habe eine lange Reihe von schwersten anhaltenden Komplikationen begonnen. Im Dezember 2006 sei noch von einem mediastinalen Empyem und der Notwendigkeit einer Reintervention der rezidivierten Hernie berichtet worden. Als Nebendiagnose mit Auswirkung auf die Arbeitsfähigkeit nannte Dr. med. A._______ zudem eine supraventrikuläre paroxysmale Tachykardie mit Status nach Ablationsbehandlung. Keine Auswirkung auf die Arbeitsfähigkeit habe die bestehende Obesitas. Er erachtete den Beschwerdeführer ab dem 6. Juni 2005 als zu 70% arbeitsunfähig in der angestammten Tätigkeit und qualifizierte eine Verweistätigkeit als nicht zumutbar. Gleichzeitig führte er aus, es sei seines Erachtens möglich, dass nach Abschluss der Behandlung erneut eine ausreichende Funktion der Speiseröhre erlangt werde und der Versicherte zumindest für leichte Verweistätigkeiten wieder arbeitsfähig werde. Daher empfahl er der Vorinstanz, möglichst bald eine Revision durchzuführen und in dessen Rahmen einen Bericht über den aktuellen Gesundheitszustand, einen Bericht eines Gastroenterologen und Thoraxchirurgen sowie allfällig vorliegende Spitalberichte einzuholen. Weiter nannte Dr. med. B._______ (I.N.S.S.) im ärztlichen Formularbericht E 213 vom 11. Januar 2007 (IV-act. 71) nebst den vom RAD-Arzt bezeichneten Diagnosen eine postchirurgische Pseudoachalasie (Punkt 7 des Berichtes). Sie führte aus, die aktuellen Leiden des Beschwerdeführers würden ihn in der Ausübung von Tätigkeiten einschränken, welche physisch anstrengend seien, Bewegungen mit flexiblen Bauchdehnungen voraussetzen würden oder Druck auf den Bauch- oder Thoraxbereich erzeugen könnten (Punkt 8). Adaptierte Tätigkeiten - wie beispielsweise Bildschirmarbeiten - seien dem Beschwerdeführer hingegen zumutbar (Punkt 11). Wie auch der RAD-Arzt erachtete Dr. med. B._______ eine spätere medizinische Untersuchung als angezeigt.</w:t>
      </w:r>
    </w:p>
    <w:p>
      <w:r>
        <w:rPr>
          <w:b/>
        </w:rPr>
        <w:t>E. 3.6.2</w:t>
      </w:r>
    </w:p>
    <w:p>
      <w:r>
        <w:t>Beim Erlass der angefochtenen Verfügung vom 16. August 2010 lagen weiterhin medizinische Restbeschwerden vor. Der Beschwerdeführer berichtete gemäss dem gastroenterologischen Bericht von Dr. med. G._______ vom 15. Februar 2010 (IV-act. 102) über intensive abdominale Beschwerden. Des Weiteren führte Dr. med. G._______ aus, wegen der zunehmenden Dilatation der Speiseröhre sei die Nahrung auf eine Diät mit zerkleinerten Nahrungsmitteln limitiert. Zudem bestehe ein intensiver Reflux, aufgrund dessen während des Schlafens ein Winkel des Bett-Kopfteils von mehr als 30° erforderlich sei. Es würden regelmässige Hustenanfälle mit Auswurf sowie Ateminfekte auftreten. Der Beschwerdeführer präsentiere ausserdem Parästhesien in den oberen Gliedmassen linksseitig und leide unter morgendlichem Durchfall. Seit seinem Aufenthalt in der Intensivstation bestehe ein Tinnitus. Die medikamentöse Behandlung werde auch aktuell weitergeführt. In den Akten befindet sich nebst dem Arztbericht von Dr. med. G._______ auch ein ärztlicher Formularbericht E 213 vom 8. März 2010 (IV-act. 103) von Dr. med. H._______. In diesem wurde indessen im Wesentlichen auf die Ausführungen im gastroenterologischen Arztbericht abgestellt. Bezüglich der Leistungsfähigkeit hielt Dr. med. H._______ fest, dass dem Beschwerdeführer die Ausübung einer adaptierten Tätigkeit (körperlich nicht schwer und ohne Beugungen des Rumpfes) zumutbar sei (vgl. Punkt 11.1 und 11.5 des Berichtes). In der RAD-Stellungnahme vom 7. April 2010 (IV-act. 107) hielt Dr. med. F._______ fest, dem Beschwerdeführer seien adaptierte Tätigkeiten, welche auf die - durch den aktuellen Gesundheitszustand bedingten - funktionellen Einschränkungen abgestimmt seien, spätestens seit dem 15. Februar 2010 (Datum des gastroenterologischen Berichts, IV-act. 102) wieder vollumfänglich zumutbar. Als mögliche Arbeiten nannte er beispielsweise die Tätigkeit als Kassierer, Billettverkäufer und Parkplatz- oder Museumswächter. In einer weiteren Stellungnahme vom 30. Juli 2010 (IV-act. 123) führte Dr. med. F._______ aus, dass die Verwertung der Restarbeitsfähigkeit am 10. Januar 2008 durch Dr. med. A._______ aufgrund der instabilen Situation und des hohen Komplikationsrisikos als nicht zumutbar beurteilt worden sei. Seitdem habe sich die Situation jedoch stabilisiert und es seien keine Komplikationen mehr eingetreten, sodass die Verwertung der Restarbeitsfähigkeit zumutbar geworden sei.</w:t>
      </w:r>
    </w:p>
    <w:p>
      <w:r>
        <w:rPr>
          <w:b/>
        </w:rPr>
        <w:t>E. 3.6.3</w:t>
      </w:r>
    </w:p>
    <w:p>
      <w:r>
        <w:t>Mit der Beschwerde (act. 1) und der Replik vom 21. Januar 2011 (act. 7) hat der Beschwerdeführer weitere fachärztliche Berichte aus Spanien eingereicht. Diese Berichte sind im vorliegenden Verfahren ebenfalls zu berücksichtigen, da sie (rückwirkend) Bezug auf den gesundheitlichen Zustand nehmen, demnach mit dem Streitgegenstand in engem Sachzusammenhang stehen und darüber hinaus geeignet sind, die Beurteilung im Zeitpunkt des Verfügungserlasses zu beeinflussen (vgl. Urteile des Bundesgerichts 8C_278/2011 vom 26. Juli 2011 E. 5.5, 9C_116/2010 vom 20. April 2010 E. 3.2.2; BGE 121 V 362 E. 1b, BGE 116 V 80 E. 6b). Es handelt sich zum Einen um einen weiteren gastroenterologischen Bericht von Dr. med. G._______ vom 18. August 2010 (Beilage zur Beschwerde, act. 1), in welchem der bisherige medizinische Sachverhalt zusammengefasst und die Ausführungen des Berichtes vom 15. Februar 2010 wiederholt wurden. Als weitere Beschwerdebeilage wurde ein HNO- und Audiometrie-Untersuchungsbericht von Dr. med. J._______ (Facharzt HNO), Spital O._______, vom 20. August 2010 eingereicht, in welchem der Verdacht auf einen BPLS (Benigner paroxysmaler Lagerungsschwindel, ICD-10 H81.1) geäussert wurde; es wurde allerdings gleichzeitig festgehalten, dass der Beschwerdeführer bis zum Untersuchungszeitpunkt keinen Schwindel bemerkt habe, was gegen diesen Verdacht spreche. Als Beilage zur Replik (act. 7) reichte der Beschwerdeführer zudem einen Arztbericht von Dr. med. K._______ (Facharzt Radiologie), zwei Arztberichte von Dr. med. L._______ (Facharzt Urologie), jeweils mit Datum vom 23. November 2010, sowie einen Arztbericht von Dr. med. M._______ (Facharzt Ophthalmologie) vom 18. Januar 2011 ein. Den Berichten von Dr. med. K._______ und Dr. med. L._______ kann entnommen werden, dass im November 2010 eine Hodenentzündung rechts eingetreten ist, welche medikamentös behandelt werden musste. Aus dem ophthalmologischen Bericht lassen sich keine Diagnosen entnehmen.</w:t>
      </w:r>
    </w:p>
    <w:p>
      <w:r>
        <w:rPr>
          <w:b/>
        </w:rPr>
        <w:t>E. 3.6.4</w:t>
      </w:r>
    </w:p>
    <w:p>
      <w:r>
        <w:t>Der RAD-Arzt, Dr. med. N._______ (Facharzt FMH Innere Medizin), hielt in einer abschliessenden Stellungnahme vom 17. Februar 2011 (IV-act. 132) fest, die verbleibenden relevanten Restbeschwerden des Beschwerdeführers würden seines Erachtens auch in Zukunft bestehen bleiben. Die gesundheitliche Situation sei aktuell jedoch stabilisiert. Den neuen medizinischen Unterlagen, welche im Rahmen des Beschwerdeverfahrens eingereicht wurden, seien keine weiteren medizinischen Informationen zu entnehmen, ausser dass der Beschwerdeführer im November 2010 eine Hodenentzündung durchgemacht habe. Eine solche sei jedoch behandelbar und bewirke keine lang andauernde Arbeitsunfähigkeit. Die RAD-Stellungnahmen von Dr. med. F._______ seien zu bestätigen.</w:t>
      </w:r>
    </w:p>
    <w:p>
      <w:r>
        <w:rPr>
          <w:b/>
        </w:rPr>
        <w:t>E. 3.6.5</w:t>
      </w:r>
    </w:p>
    <w:p>
      <w:r>
        <w:t>Die noch bestehenden Restbeschwerden scheinen den Beschwerdeführer gemäss den bezeichneten Untersuchungs- und Arztberichten sowie den RAD-Stellungnahmen nicht in einer Weise zu beeinträchtigen, welche ihm die vollzeitliche Ausübung einer adaptierten Tätigkeit verunmöglichen würde. Aus den medizinischen Unterlagen ergibt sich keine Einschränkung der Leistungsfähigkeit für eine adaptierte Tätigkeit. Wie dem ärztlichen Formularbericht E 213 vom 11. Januar 2007 entnommen werden kann, war dies indessen auch im Mai 2008 nicht der Fall. Der RAD attestierte dem Beschwerdeführer dannzumal eine Arbeitsunfähigkeit von 70% aufgrund der instabilen gesundheitlichen Situation. Gemäss der Stellungnahme des RAD-Arztes, Dr. med. A._______, vom 10. Januar 2008 (IV-act. 74) war die medizinische Behandlung zu diesem Zeitpunkt noch nicht abgeschlossen und es stand eine Reintervention zur Diskussion. Eine zukünftige Stabilisation hat sich gemäss dem ausführlichen ärztlichen Formularbericht E 213 vom 11. Januar 2007 sowie der RAD-Stellungnahme vom 10. Januar 2008 bereits damals schon abgezeichnet, weswegen der RAD die Durchführung einer Revision per Frühling 2008 empfohlen hat. Die Ausführungen des RAD (insbesondere in der Stellungnahme von Dr. med. F._______ vom 30. Juli 2010, IV-act. 123), wonach sich die gesundheitliche Situation nach dem Eintreten multipler Beeinträchtigungen aufgrund der komplikationsreichen Zwerchfellhernienoperation im Juni 2005 nun dauerhaft stabilisiert hat, sind daher nachvollziehbar und plausibel.</w:t>
      </w:r>
    </w:p>
    <w:p>
      <w:r>
        <w:rPr>
          <w:b/>
        </w:rPr>
        <w:t>E. 3.6.6</w:t>
      </w:r>
    </w:p>
    <w:p>
      <w:r>
        <w:t>Es ergibt sich zusammenfassend, dass beim Beschwerdeführer auch weiterhin gesundheitliche Komplikationen und Beschwerden bestehen, welche grösstenteils auf die missglückte Zwerchfellhernienoperation im Juni 2005 zurückzuführen sind. Seit der erstmaligen Rentenzusprache ist jedoch eine Verbesserung in Form einer Stabilisation des Gesundheitszustandes zu verzeichnen, wodurch die Ausübung einer adaptierten Tätigkeit wieder vollumfänglich zumutbar geworden ist. Als Zwischenergebnis steht demnach fest, dass sich der Gesundheitszustand des Beschwerdeführers dauerhaft verbessert hat und er spätestens ab dem 15. Februar 2010 (Datum des gastroenterologischen Berichts, IV act. 102) in einer adaptierten Tätigkeit (nicht schwer, kein wiederholtes Heben von über 5 kg oder gelegentliches Heben von über 10 kg, keine Arbeiten in vornübergebeugter Haltung) eine 100%ige Arbeitsfähigkeit aufweist. Für die zuletzt ausgeübte Tätigkeit (Unterhalt von Häusern, Gärten, Schwimmbäder), welche zu einem grossen Anteil körperlich schwere Arbeiten umfasste, ist er weiterhin zu 70% arbeitsunfähig. Mit diesen Feststellungen kann es vorliegend jedoch nicht sein Bewenden haben.</w:t>
      </w:r>
    </w:p>
    <w:p>
      <w:r>
        <w:rPr>
          <w:b/>
        </w:rPr>
        <w:t>E. 4</w:t>
      </w:r>
    </w:p>
    <w:p>
      <w:r>
        <w:t>Die revisionsweise Aufhebung (oder Herabsetzung) einer Rente kann erst erfolgen, wenn die versicherte Person im Rahmen des Zumutbaren bestmöglich eingegliedert oder in der Lage ist, die wiedergewonnene Arbeitsfähigkeit auf dem Weg der Selbsteingliederung erwerblich zu verwerten (vgl. Ulrich Meyer, Bundesgesetz über die Invalidenversicherung [IVG], 2. Aufl., 2010, S. 383 mit Hinweisen). Ob diese Voraussetzung vorliegend als erfüllt erachtet werden kann, ist nachfolgend zu prüfen.</w:t>
      </w:r>
    </w:p>
    <w:p>
      <w:r>
        <w:rPr>
          <w:b/>
        </w:rPr>
        <w:t>E. 4.1</w:t>
      </w:r>
    </w:p>
    <w:p>
      <w:r>
        <w:t>Der Beschwerdeführer bringt in seiner Beschwerde vom 24. August 2010 (act. 1) sowie in der Replik vom 21. Januar 2011 (act. 7) vor, es sei ihm in seinem Alter und Gesundheitszustand sowie aufgrund der Tatsache, dass er weder über Berufskenntnisse im kaufmännischen Bereich noch über PC-Kenntnisse verfüge, nicht mehr möglich eine Stelle zu finden. Nicht einmal sein jüngster Sohn habe in Spanien eine Anstellung bekommen, weswegen er in die Schweiz zurückgekehrt sei. Es stelle sich ihm die Frage, wie er eine Stelle finden solle, wenn sogar junge und gesunde Leute keine Arbeit fänden.</w:t>
      </w:r>
    </w:p>
    <w:p>
      <w:r>
        <w:rPr>
          <w:b/>
        </w:rPr>
        <w:t>E. 4.2</w:t>
      </w:r>
    </w:p>
    <w:p>
      <w:r>
        <w:t>Die Eingliederungsfrage ist im Revisionsverfahren prioritär und von Amtes wegen zu prüfen, woran grundsätzlich nichts ändert, wenn sich die versicherte Person im Ausland befindet. Dabei gilt es jedoch zu beachten, dass bei der Prüfung auf den ausgeglichenen Arbeitsmarkt nach schweizerischen Gegebenheiten abzustellen ist. Die Verwaltung hat folglich vor der Herabsetzung oder Aufhebung einer Invalidenrente zu prüfen, ob und in welchem Mass die versicherte Person infolge ihres gebesserten Gesundheitszustandes auf dem ihr nach ihren Fähigkeiten offen stehenden ausgeglichenen Arbeitsmarkt zumutbarerweise erwerbstätig sein könnte (Urteil des BGer 9C_921/2009 vom 22. Juni 2010 E. 5.3). Im Rahmen dieser Abklärung hat sich die Verwaltung zu vergewissern, ob sich ein medizinisch-theoretisch wiedergewonnenes Leistungsvermögen ohne Weiteres in einem entsprechend tieferen IV-Grad niederschlägt oder ob dafür im Einzelfall eine erwerbsbezogene Abklärung (der Eignung, Belastungsfähigkeit usw.) und/oder die Durchführung von Eingliederungsmassnahmen im Rechtssinne vorausgesetzt ist (Urteile des BGer 9C_363/2011 vom 31. Oktober 2011 E. 3.1 mit Hinweis, in: SVR 2012 IV Nr. 25 S. 104; 9C_768/2009 vom 10. September 2010 E. 4.1.2, in: SZS 2011 S. 71). Diese Rechtsprechung ist grundsätzlich auf Fälle zu beschränken, in denen die revisionsweise Aufhebung der Invalidenrente eine versicherte Person betrifft, welche das 55. Altersjahr zurückgelegt oder die Rente seit mehr als 15 Jahren bezogen hat (Urteil des BGer 9C_228/2010 vom 26. April 2011 E. 3.3, in: SVR 2011 IV Nr. 73 S. 220).</w:t>
      </w:r>
    </w:p>
    <w:p>
      <w:r>
        <w:rPr>
          <w:b/>
        </w:rPr>
        <w:t>E. 4.2.1</w:t>
      </w:r>
    </w:p>
    <w:p>
      <w:r>
        <w:t>Im massgebenden Zeitpunkt (Datum der Verfügung vom 16. August 2010) war der Beschwerdeführer rund 59 Jahre alt (geb. 30. September 1951). Die Selbsteingliederung kann daher im vorliegenden Revisionsverfahren nicht ohne weiteres vorausgesetzt werden, sondern es sind diesbezügliche Abklärungen unter Berücksichtigung aller konkreten Umstände erforderlich. Die Vorinstanz hat vor Erlass der angefochtenen Verfügung indessen keine Prüfung vorgenommen, ob dem Beschwerdeführer, welcher in der während 18 Jahren ausgeübten Tätigkeit als Selbständiger im Unterhalt von Häusern, Gärten und Schwimmbädern seit 6. Juni 2005 zu 70% arbeitsunfähig ist, eine Selbsteingliederung möglich und zumutbar wäre. Nachdem sich in den Akten in diesem Zusammenhang keinerlei Hinweise befinden, ist es nicht möglich, die Auswirkung der Verbesserung der medizinisch-theoretischen Arbeitsfähigkeit auf die Erwerbsfähigkeit zu beurteilen.</w:t>
      </w:r>
    </w:p>
    <w:p>
      <w:r>
        <w:rPr>
          <w:b/>
        </w:rPr>
        <w:t>E. 4.2.2</w:t>
      </w:r>
    </w:p>
    <w:p>
      <w:r>
        <w:t>Da gestützt auf die vorhandenen Akten demnach nicht abschliessend beurteilbar ist, ob es dem Beschwerdeführer im Zeitpunkt des Erlasses der angefochtenen Verfügung möglich und zumutbar war, seine Arbeitsfähigkeit auf dem ausgeglichenen Arbeitsmarkt in Hinblick auf die Selbsteingliederung zu verwerten, ist auch nicht erstellt, dass ihm ein beruflicher Wiedereinstieg in Tätigkeiten wie sie die Vorinstanz bezeichnet, möglich und zumutbar wäre. Mit anderen Worten schlägt sich das medizinisch-theoretisch wiedergewonnene Leistungsvermögen nicht ohne Weiteres in einem entsprechend tieferen IV-Grad nieder. In den genannten Umständen liegt eine unvollständige Sachverhaltsabklärung (Art. 43 ff. ATSG und Art. 12 VwVG) und eine Rückweisung der Sache in Nachachtung des Untersuchungsgrundsatzes (Art. 43 Abs. 1 ATSG) an die Vorinstanz zur weiteren Abklärung ist angebracht, da sie in der notwendigen Erhebung der bisher weitgehend ungeklärten Fragen begründet liegt (vgl. BGE 137 V 210 E. 4.4.1.4). Die Vorinstanz hat insbesondere die Verwertbarkeit der wiedergewonnenen Arbeitsfähigkeit zu prüfen und anschliessend eine neue Revisionsverfügung zu erlassen (vgl. hierzu Urteile des BGer 9C_368/2010 vom 31. Januar 2011 E. 5.4 und 9C_720/2007 vom 28. April 2008 E. 4.2 in fine, in: SZS 2009 S. 147).</w:t>
      </w:r>
    </w:p>
    <w:p>
      <w:r>
        <w:rPr>
          <w:b/>
        </w:rPr>
        <w:t>E. 5</w:t>
      </w:r>
    </w:p>
    <w:p>
      <w:r>
        <w:t>Zu befinden bleibt noch über die Verfahrenskosten und eine allfällige Parteientschädigung.</w:t>
      </w:r>
    </w:p>
    <w:p>
      <w:r>
        <w:rPr>
          <w:b/>
        </w:rPr>
        <w:t>E. 5.1</w:t>
      </w:r>
    </w:p>
    <w:p>
      <w:r>
        <w:t>Gemäss Art. 63 Abs. 1 VwVG sind die Verfahrenskosten der unterliegenden Partei aufzuerlegen. Die Rückweisung der Sache an die Verwaltung zu weiterer Abklärung und neuer Verfügung gilt im Sozialversicherungsrecht praxisgemäss als volles Obsiegen der Beschwerde führenden Partei (BGE 132 V 215 E. 6; BGE 137 V 210 E. 7.1; KIESER, a.a.O., Art. 61 N 117). Der unterliegenden Vorinstanz werden keine Verfahrenskosten auferlegt (Art. 63 Abs. 2 VwVG).</w:t>
      </w:r>
    </w:p>
    <w:p>
      <w:r>
        <w:rPr>
          <w:b/>
        </w:rPr>
        <w:t>E. 5.2</w:t>
      </w:r>
    </w:p>
    <w:p>
      <w:r>
        <w:t>Der geleistete Kostenvorschuss von Fr. 400.- (act. 9) ist dem Beschwerdeführer nach Eintritt der Rechtskraft des vorliegenden Urteils auf ein von ihm bekannt zu gebendes Konto zurückzuerstatten.</w:t>
      </w:r>
    </w:p>
    <w:p>
      <w:r>
        <w:rPr>
          <w:b/>
        </w:rPr>
        <w:t>E. 5.3</w:t>
      </w:r>
    </w:p>
    <w:p>
      <w:r>
        <w:t>Die Beschwerdeinstanz kann der ganz oder teilweise obsiegenden Partei von Amtes wegen oder auf Begehren eine Parteientschädigung für ihr erwachsene notwendige und verhältnismässig hohe Kosten zusprechen (Art. 64 Abs. 1 VwVG). Da dem obsiegenden Beschwerdeführer, welcher nicht anwaltlich vertreten ist, keine verhältnismässig hohen Kosten entstanden sind, ist ihm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