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C-6074/2014 vom 17. März 2015</w:t>
      </w:r>
    </w:p>
    <w:p>
      <w:r>
        <w:t>Bundesverwaltungsgericht, 2015-03-17, FR</w:t>
      </w:r>
    </w:p>
    <w:p>
      <w:r>
        <w:rPr>
          <w:b/>
        </w:rPr>
        <w:t xml:space="preserve">Quelle: </w:t>
      </w:r>
      <w:r>
        <w:t>https://mcp.opencaselaw.ch/entscheid/bvger_C-6074_2014</w:t>
      </w:r>
    </w:p>
    <w:p>
      <w:r>
        <w:t>FR: TAF C-6074/2014 du 17 mars 2015</w:t>
      </w:r>
    </w:p>
    <w:p>
      <w:r>
        <w:t>IT: TAF C-6074/2014 del 17 marzo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qu'ils sont ressortissants de la République islamique du Pakistan, B._______ et C._______ sont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de B._______ et C._______ au motif que leur départ à l'échéance du visa sollicité n'apparaissait pas suffisamment assuré.</w:t>
      </w:r>
    </w:p>
    <w:p>
      <w:r>
        <w:rPr>
          <w:b/>
        </w:rPr>
        <w:t>E. 6.1</w:t>
      </w:r>
    </w:p>
    <w:p>
      <w:r>
        <w:t>In casu, le Tribunal ne saurait d'emblée écarter les craintes émises par l'autorité intimée, notamment au vu de la situation qui prévaut dans le pays d'origine des intéressés sur les plans social et économique. A ce sujet, il faut tenir compte de la qualité de vie et des conditions économiques et sociales difficiles que connaît l'ensemble de la population du Pakistan, pays dont le produit intérieur brut (PIB) par habitant était de 1'299 USD en 2013 (contre environ plus de 84'000 USD pour la Suisse). En plus de cette situation économique difficile, le Pakistan est marqué par l'instabilité politique et doit faire face à des crises multiformes: crise institutionnelle avec affaiblissement du pouvoir exécutif face à l'armée et à la Cour suprême, crise économique et énergétique, crise sociétale avec la montée en puissance de l'extrémisme religieux, crise humanitaire après les inondations catastrophiques des étés 2010 et 2011, crise sécuritaire. En outre, l'indice de développement humain (IDH) pour l'année 2013, qui prend notamment en compte la santé, l'éducation et le niveau de vie, classe le Pakistan en 146ième po­sition, sur 186 pays, et la Suisse en 3ième position (sources : le site internet du Ministère français des Affaires étrangères, &lt; https://www.diplomatie.gouv.fr/dossiers-pays/Pakistan/ présentationdu Pakistan/présentation/données_générales/données_économiques, mis à jour le 14 juillet 2014; le site internet du Ministère français de l'économie et des finan­ces: Pakistan; le site internet de l'Office fédéral de la statistique,&lt;https://www.bfs.admin.ch/thèmes/04-économie_nationale/ comptes_nationaux/ produit_intérieur_brut/PIB_par_habitant &gt;, état 30 septembre 2014, chacun de ces sites ayant été consulté en février 2014). Ces conditions de vie défavorables, qui peuvent s'avérer décisives lorsqu'une personne prend la décision de quitter sa patrie, ne sont pas sans exercer une pression migratoire importante sur la population. L'expérience a démontré que cette tendance migratoire est encore renfor­cée lorsque les personnes concernées peuvent s'appuyer à l'étranger sur un réseau social (parents, amis) préexistant. Cela est précisément le cas en l'espèce, puisque le fils de B._______ et C._______ et la famille de celui-ci résident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les personnes invitées assument d'importantes responsabilités dans leur pays d'origine, au plan professionnel, familial et/ou social, un pronostic favorable pourra, suivant les circonstances, être émis quant à leur départ ponctuel de Suisse à l'issue de la validité de leur visa. En revanche, le risque d'une éventuelle transgression future des prescriptions de police des étrangers pourra être jugé élevé lorsque les personnes concernées n'ont pas d'attaches suffisantes ou d'obligations significatives dans leur pays d'origine pour les inciter à y retourner au terme de leur séjour (cf. notamment ATAF 2014/1 consid. 6.3.1; arrêt du TAF C-2942/2013 du 17 février 2014 consid. 5.2, et réf. citées).</w:t>
      </w:r>
    </w:p>
    <w:p>
      <w:r>
        <w:rPr>
          <w:b/>
        </w:rPr>
        <w:t>E. 6.2</w:t>
      </w:r>
    </w:p>
    <w:p>
      <w:r>
        <w:t>Il convient dès lors d'examiner si, en l'état, la situation personnelle, familiale, professionnelle et patrimoniale de B._______ et C._______ plaide en faveur de leur sortie ponctuelle respectivement de Suisse et de l'Espace Schengen, à l'expiration de leur visa, compte tenu par ailleurs du but du séjour qu'ils envisagent d'effectuer en Suisse.</w:t>
      </w:r>
    </w:p>
    <w:p>
      <w:r>
        <w:rPr>
          <w:b/>
        </w:rPr>
        <w:t>E. 7</w:t>
      </w:r>
    </w:p>
    <w:p>
      <w:r>
        <w:t>En l'espèce, il ressort des indications figurant dans le formulaire de demande de visa et des documents produits à l'appui de cette requête que les prénommés, âgés de 60 ans et 57 ans, n'exercent pas ou plus d'activité professionnelle. Par ailleurs, A._______ a précisé dans un message électronique du 20 mai 2014 à l'Ambassade de Suisse à Islamabad, que ceux-ci n'avaient pas de fonds suffisants pour leur séjour en Suisse et que c'est lui-même qui se portait garant pour tous les frais inhérents à leur séjour en ce pays. S'agissant des attaches familiales des intéressés, le recourant a allégué que ses parents vivaient au Pakistan dans un système patriarcal et que leur présence auprès de leurs cinq enfants, qui y résident également (dont deux filles mariées et deux filles qui ont l'intention de se marier dans un proche avenir), était très importante socialement, en particulier lors des cérémonies de mariages. Au demeurant, si leurs filles devaient avoir des enfants, ils souhaiteraient être auprès d'elles pour les assister. Nonobstant ce qui précède, il y a lieu de constater que les enfants de B._______ et C._______ sont tous majeurs. Ainsi, les intéressés n'ont pas démontré avoir encore des charges familiales dans leur pays d'origine, telles que la présence d'enfants dont ils devraient assurer l'éducation ou de parents qui souffriraient de problèmes de santé nécessitant leur soutien au quotidien. Cela étant, même si la présence d'enfants majeurs au Pakistan peut être perçue comme une attache familiale qui, a priori, parle en faveur du retour des intéressés au pays à la fin du séjour projeté, il sied cependant de constater, au vu de l'expérience générale, que de tels liens sont parfois insuffisants pour inciter une personne à retourner dans sa patrie, notamment au regard de perspectives plus favorables à l'étran­ger. Les attaches familiales représentées par les enfants des invités au Pakistan doivent au de­meurant être relativisées par le fait que ces derniers ont fondé leur propre famille ou vont prochainement le faire en s'unissant par les liens du mariage et ne sauraient, dans le contexte socio-économique et sécuritaire dans lequel se trouve le Pakistan, suffire toutefois, à elles seules, à garantir leur retour dans cet Etat, cela d'autant moins qu'ils disposent également d'un réseau social préexistant en Suisse (cf. consid. 6.1 ci-dessus) et qu'ils souhaitent y venir tous deux simultanément. Il s'impose encore de relever qu'aucune indication n'a été donnée concernant l'état de santé de B._______ et C._______, qui, âgés de 60 et 57 ans, se trouvent dans une tranche d'âge dans laquelle des soins médicaux peuvent être rendus nécessaires à tout instant. On ne saurait dès lors exclure que ces derniers cherchent à prolonger leur séjour, du moins temporairement, pour des motifs médicaux. On ne décèle enfin aucun élément dans le dossier permettant de conclure que la situation matérielle des prénommés se trouverait péjorée si ceux-ci prenaient la décision de demeurer sur territoire helvétique à l'expiration de leur visa. Dans ce contexte, la qualité de vie et la situation sécuritaire et socio-économique pré­valant en Suisse sont autant de facteurs susceptibles d'inciter les inté­ressés, une fois arrivés en ce pays, à y poursuivre leur sé­jour pour y bénéficier de meilleures conditions d'existence.</w:t>
      </w:r>
    </w:p>
    <w:p>
      <w:r>
        <w:rPr>
          <w:b/>
        </w:rPr>
        <w:t>E. 8</w:t>
      </w:r>
    </w:p>
    <w:p>
      <w:r>
        <w:t>Le recourant insiste dans son pourvoi sur le fait qu'il se porte garant de ses invités (cf. lettre d'invitation du 30 juin 2014). Assurément, le Tribunal n'entend nullement mettre en doute la bonne foi ou la droiture du recourant. Il sied à ce sujet de relever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leurs invités. Toutefois, les assurances données en la matière, comme celles formulées notamment sur le plan financier, ne sont qu'un des éléments pris en compte pour se prononcer sur la question de savoir si un visa peut être accordé aux ressortissants étrangers qui le sollicitent; elles ne peuvent être tenues pour décisives, dans la mesure où elles n'engagent pas les requérants eux-mêmes - ceux-ci conservant seul la maîtrise de leur comportement - et ne permettent nullement d'exclure l'éventualité que les intéressés, une fois en Suisse, ne tentent d'y poursuivre durablement leur existence. De même, l'intention que peut manifester des personnes de retourner dans leur pays à l'issue de leur séjour, voire leur engagement formel à le faire, n'ont aucune force juridique (cf. ATAF 2009/27 consid. 9) et ne suffisent pas non plus à garantir que leur départ interviendra dans les délais prévus.</w:t>
      </w:r>
    </w:p>
    <w:p>
      <w:r>
        <w:rPr>
          <w:b/>
        </w:rPr>
        <w:t>E. 9.1</w:t>
      </w:r>
    </w:p>
    <w:p>
      <w:r>
        <w:t>Par surabondance, il convient encore de relever qu'un refus d'auto­risation d'entrée dans l'Espace Schengen prononcé par les autorités helvétiques n'a pas en l'occurrence pour conséquence d'empêcher tant les inté­ressés que A._______ et sa famille, de se voir, ceux-ci pouvant tout aussi bien se rencontrer hors de Suisse, notamment au Pakistan, nonobstant les inconvénients d'ordre pratique que cela pourrait engendrer.</w:t>
      </w:r>
    </w:p>
    <w:p>
      <w:r>
        <w:rPr>
          <w:b/>
        </w:rPr>
        <w:t>E. 9.2</w:t>
      </w:r>
    </w:p>
    <w:p>
      <w:r>
        <w:t>Par ailleurs, les requérants et le recourant n'ont pas invoqué de motifs susceptibles de justifier la délivrance en faveur des intéressés d'un visa à validité territoriale limitée (visa VTL; cf. consid. 4.2 supra). A cet égard, il convient de relever que le refus d'autorisation d'entrée pro­noncé à l'endroit des intéressés ne constitue pas une ingérence inad­missible dans l'exercice du droit au respect de la vie privée et familiale consacré par l'art. 8 de la CEDH (cf. notamment arrêt du TAF C-1369/2012 du 19 avril 2013 consid. 7 et jurisprudence citée).</w:t>
      </w:r>
    </w:p>
    <w:p>
      <w:r>
        <w:rPr>
          <w:b/>
        </w:rPr>
        <w:t>E. 10</w:t>
      </w:r>
    </w:p>
    <w:p>
      <w:r>
        <w:t>Sans pour autant minimiser l'importance des raisons d'ordre affectif qui motivent leur demande, le Tribunal ne saurait admettre, au vu de l'ensemble des éléments du dossier, que le retour de B._______ et C._______ dans leur patrie au terme des autorisations requises puisse être considéré comme suffisamment garanti. Les conditions d'entrée prévues par le code frontières Schengen concernant la garantie que les intéressés quitteront la Suisse dans le délai fixé n'étant pas remplies in casu, c'est donc de manière fondée que l'autorité de première instance a écarté l'opposition du 20 août 2014 et confirmé le refus d'octroyer aux intéressés une autorisation d'entrée dans l'Espace Schengen.</w:t>
      </w:r>
    </w:p>
    <w:p>
      <w:r>
        <w:rPr>
          <w:b/>
        </w:rPr>
        <w:t>E. 11</w:t>
      </w:r>
    </w:p>
    <w:p>
      <w:r>
        <w:t>Il s'ensuit que, par sa décision du 9 octobre 2014,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