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C-6074/2010 vom 19. April 2011</w:t>
      </w:r>
    </w:p>
    <w:p>
      <w:r>
        <w:t>Bundesverwaltungsgericht, 2011-04-19, FR</w:t>
      </w:r>
    </w:p>
    <w:p>
      <w:r>
        <w:rPr>
          <w:b/>
        </w:rPr>
        <w:t xml:space="preserve">Quelle: </w:t>
      </w:r>
      <w:r>
        <w:t>https://mcp.opencaselaw.ch/entscheid/bvger_C-6074_2010</w:t>
      </w:r>
    </w:p>
    <w:p>
      <w:r>
        <w:t>FR: TAF C-6074/2010 du 19 avril 2011</w:t>
      </w:r>
    </w:p>
    <w:p>
      <w:r>
        <w:t>IT: TAF C-6074/2010 del 19 aprile 2011</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ont qualité pour recourir (cf. art. 48 al. 1 PA). Le recours, présenté dans la forme et les délais prescrits par la loi,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3.1</w:t>
      </w:r>
    </w:p>
    <w:p>
      <w:r>
        <w:t>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(art. 99 LEtr). Les décisions préalables des autorités du marché du travail (art. 83) doivent être soumises à l'ODM pour approbation avant l'octroi d'une autorisation de séjour au sens de l'art. 33 LEtr avec activité lucrative (cf. art. 85 al. 2 de l'ordonnance du 24 octobre 2007 relative à l'admission, au séjour et à l'exercice d'une activité lucrative [OASA, RS 142.201]).</w:t>
      </w:r>
    </w:p>
    <w:p>
      <w:r>
        <w:rPr>
          <w:b/>
        </w:rPr>
        <w:t>E. 3.2</w:t>
      </w:r>
    </w:p>
    <w:p>
      <w:r>
        <w:t>Aussi, en vertu de la réglementation au sujet de la répartition des compétences en matière de police des étrangers, la compétence décisionnelle dans le cadre de la présente cause appartient à la Confédération, et plus particulièrement à l'ODM et au TAF, en vertu de l'effet dévolutif du recours (cf. art. 54 PA). Il s'ensuit que ni l'ODM ni le TAF ne sont liés par le prononcé de l'autorité cantonale genevoise du marché de l'emploi du 17 mai 2010 et peuvent parfaitement s'écarter dans le cadre d'une procédure d'approbation, de l'appréciation faite par cette dernière autorité dans sa décision préalable.</w:t>
      </w:r>
    </w:p>
    <w:p>
      <w:r>
        <w:rPr>
          <w:b/>
        </w:rPr>
        <w:t>E. 4</w:t>
      </w:r>
    </w:p>
    <w:p>
      <w:r>
        <w:t>En l'occurrence, l'ODM a considéré que B._______ ne remplissait pas les conditions requises pour être admis en Suisse, en vue d'exercer une activité comme informaticien.</w:t>
      </w:r>
    </w:p>
    <w:p>
      <w:r>
        <w:rPr>
          <w:b/>
        </w:rPr>
        <w:t>E. 4.1</w:t>
      </w:r>
    </w:p>
    <w:p>
      <w:r>
        <w:t>Conformément à l'art. 18 LEtr, un étranger peut être admis en vue de l'exercice d'une activité lucrative salariée aux conditions suivantes: a. son admission sert les intérêts économiques du pays; b. son employeur a déposé une demande; c. les conditions fixées aux art. 20 à 25 sont remplies. La notion d'"intérêts économiques du pays" est formulée de façon ouverte. Elle concerne au premier chef le domaine du marché du travail (cf. Message du Conseil fédéral du 8 mars 2002 concernant la loi sur les étrangers, FF 2002 3469, p. 3485s.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(ibidem, p. 3536). En particulier, les intérêts économiques de la Suisse seront servis lorsque, dans un certain domaine d'activité, il existe une demande durable à laquelle la main-d'oeuvre étrangère en cause est susceptible de répondre sur le long terme (cf. Marc Spescha/Antonia Kerland/Peter Bolzli, Handbuch zum Migrationsrecht, Zurich 2010, p. 137 ; cf. également art. 23 al. 3 LEtr et consid. 8.3 infra).</w:t>
      </w:r>
    </w:p>
    <w:p>
      <w:r>
        <w:rPr>
          <w:b/>
        </w:rPr>
        <w:t>E. 4.2</w:t>
      </w:r>
    </w:p>
    <w:p>
      <w:r>
        <w:t>L'art. 18 LEtr étant rédigé en la forme potestative, les autorités compétentes bénéficient d'un large pouvoir d'appréciation (cf. Marc Spescha in Marc Spescha/Hanspeter Thür/Andreas Zünd/Peter Bolzli [éd.], Migrationsrecht, Zurich 2009, 2ème édition, ch. 2 ad art. 18 LEtr p. 57 ; cf. dans le même sens Lisa Ott, in Martina Caroni/Thomas Gächter/Daniela Thurnherr [éd.], Bundesgesetz über die Ausländerinnen und Ausländer, Berne 2010, n° 5 ad remarques art. 18-29 LEtr p. 149s.; cf. Spescha/ Kerland/ Bolzli, op. cit., pp. 123 et 134).</w:t>
      </w:r>
    </w:p>
    <w:p>
      <w:r>
        <w:rPr>
          <w:b/>
        </w:rPr>
        <w:t>E. 5</w:t>
      </w:r>
    </w:p>
    <w:p>
      <w:r>
        <w:t>Le Conseil fédéral peut limiter le nombre d'autorisations de séjour initiales (art. 33) octroyées en vue de l'exercice d'une activité lucrative (cf. art. 20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Sont considérés comme travailleurs en Suisse les ressortissants de ce pays, les étrangers titulaires d'une autorisation d'établissement ainsi que les étrangers titulaires d'une autorisation de séjour qui ont le droit d'exercer une activité lucrative (cf. art. 21 al. 2 LEtr). En dérogation à l'alinéa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w:t>
      </w:r>
    </w:p>
    <w:p>
      <w:r>
        <w:rPr>
          <w:b/>
        </w:rPr>
        <w:t>E. 5.1</w:t>
      </w:r>
    </w:p>
    <w:p>
      <w:r>
        <w:t>Il ressort de l'art. 21 al. 1 LEtr que l'admission de ressortissants d'Etats tiers n'est possible que si, à qualifications égales, aucun travailleur en Suisse ou ressortissant d'un Etat de l'Union européenne ou de l'AELE ne peut être recruté (Message précité, p. 3537s. ; cf. également arrêt du TAF C-2907/2010 du 18 janvier 2011 consid. 7.1 à 7.3 et jurisprudence citée). Il s'ensuit que le principe de la priorité des travailleurs résidants doit être appliqué à tous les cas, quelle que soit la situation de l'économie et du marché du travail.</w:t>
      </w:r>
    </w:p>
    <w:p>
      <w:r>
        <w:rPr>
          <w:b/>
        </w:rPr>
        <w:t>E. 5.2</w:t>
      </w:r>
    </w:p>
    <w:p>
      <w:r>
        <w:t>Aux termes du nouvel art. 21 al. 3 LEtr, tel qu'il résulte de l'Arrêté fédéral du 18 juin 2010, entré en vigueur le 1er janvier 2011 (cf. RO 2010 5957), il peut être dérogé à l'al. 1 - selon lequel ont la priorité dans le recrutement les ressortissants suisses ou d'un Etat de l'UE ou de l'AELE - si un étranger titulaire d'un diplôme d'une haute école ou d'une haute école spécialisée suisse souhaite exercer une activité lucrative qui revêt un intérêt scientifique ou économique prépondérant. Dans ce cas, l'employeur ne devra notamment plus démontrer qu'il n'a pu trouver une personne correspondant au profil requis en dépit de ses recherches. De plus, si ces conditions sont remplies, l'étranger titulaire d'un diplôme d'une haute école ou d'une haute école spécialisée suisse sera admis provisoirement à la fin de ses études, et ce pendant six mois (cf. Rapport de la Commission des institutions politiques du Conseil national du 5 novembre 2009 FF 2010 373, 391). Aucune disposition transitoire n'ayant été prévue pour l'introduction du nouvel art. 21 al. 3 LEtr, c'est le nouveau droit qui s'applique, en l'espèce, même si l'état de fait s'est déroulé sous l'empire de l'ancien droit (cf. consid. 2 ci-dessus). Selon les directives établies par l'ODM quant à l'application de cette norme, pour qu'un étranger ayant accompli sa formation en Suisse puisse s'en prévaloir et obtenir ainsi une dérogation à l'ordre de priorité défini à l'art. 21 al. 1 LEtr, il doit cependant réaliser les conditions suivantes. Sur le plan personnel, l'étranger doit être diplômé d'une haute école ou d'une autre école spécialisée. A elle seule, la langue maternelle n'est pas considérée comme une condition personnelle suffisante pour déroger à l'ordre de priorité. Son activité lucrative revêt un intérêt scientifique ou économique prépondérant. Sont concernés, les scientifiques qualifiés dans des domaines où ils peuvent mettre en pratique à un haut niveau les connaissances acquises. Un intérêt économique prépondérant est établi lorsque le secteur d'activité correspondant à la formation fait état d'un besoin avéré de main-d'oeuvre, lorsque l'orientation suivie est hautement spécialisée et en adéquation avec le poste ou lorsque l'occupation du poste dans le cadre d'un projet d'investissement permet de créer immédiatement de nouveaux postes ou génère de nouveaux mandats pour l'économie suisse (cf. sources www.bfm.admin.ch &gt; Documentation &gt; Bases légales &gt; Directives et commentaires &gt; Autres directives et circulaires de l'ODM &gt; Etrangers diplômés d'une haute école suisse &gt; Information: Faciliter l'admission et l'intégration des étrangers diplômés d'une haute école suisse). En l'espèce, après quatre ans de formation en Suisse, B._______ a obtenu, le 30 juin 2010, un certificat fédéral de capacité en informatique soit un diplôme qui couronne une formation pratique et non pas un diplôme d'une haute école suisse. Titulaire d'un simple CFC en informatique, B._______ ne peut ainsi pas se prévaloir de l'application de l'art. 21 al. 3 LEtr, car il n'est pas diplômé d'une haute école suisse. Comme mentionné ci-dessus, ses seules capacités linguistiques ne suffisent pas pour déroger à l'ordre de priorité.</w:t>
      </w:r>
    </w:p>
    <w:p>
      <w:r>
        <w:rPr>
          <w:b/>
        </w:rPr>
        <w:t>E. 5.3</w:t>
      </w:r>
    </w:p>
    <w:p>
      <w:r>
        <w:t>Il reste à examiner si l'employeur, A._______, a démontré à satisfaction de droit avoir entrepris des recherches sur une grande échelle afin de repourvoir le poste en question par un informaticien indigène ou ressortissant d'un Etat membre de l'Union européenne ou de l'AELE conformément à l'art. 21 al. 1 LEtr et qu'il s'est trouvé dans une impossibilité absolue de trouver une personne capable d'exercer cette activité. Force est de constater à ce propos que la seule annonce du poste vacant à l'Office cantonal de l'emploi le 17 novembre 2009 pour un salaire mensuel brut entre Fr. 4'500.- et Fr. 5'500.-, soit inférieur aux rémunérations admises dans la branche (cf. courrier de OCIRT du 17 mai 2010) et le recours à deux agences de placement (cf. courriers des 19 novembre 2009, 10 février et 25 février 2010, annexés au recours) ne sauraient être considérés comme suffisants. Il ne s'agit pas, en effet, de recherches actives, par exemple au moyen d'offres d'emploi largement publiées dans la presse, mais d'un simple résultat négatif obtenu après consultation de bases de données. Même si la recherche d'un informaticien idoine peut s'avérer ardue et nécessiter de nombreuses démarches auprès de candidats potentiels, les difficultés qui en résulteraient ne sauraient à elles seules, conformément à la pratique constante des autorités en ce domaine, justifier une exception au principe de la priorité dans le recrutement énoncé à l'art. 21 al. 1 LEtr. Il découle de ce qui précède que l'employeur n'a pas démontré avoir respecté l'ordre de priorité dans le recrutement au sens de l'art. 21 al. 1 LEtr. Pour ce motif, c'est à juste titre que l'ODM a refusé d'approuver l'exercice d'une activité lucrative par B._______, sans qu'il soit nécessaire d'examiner si les autres conditions cumulatives mentionnées à l'art. 18 LEtr sont réalisées.</w:t>
      </w:r>
    </w:p>
    <w:p>
      <w:r>
        <w:rPr>
          <w:b/>
        </w:rPr>
        <w:t>E. 6.1</w:t>
      </w:r>
    </w:p>
    <w:p>
      <w:r>
        <w:t>Par surabondance, le Tribunal constate également que le prénommé ne dispose pas non plus de qualifications personnelles suffisantes au sens de l'art. 23 LEtr. L'al. 1 de cette disposition énonce que seuls les cadres, les spécialistes ou les autres travailleurs qualifiés peuvent en principe être admis, que ce soit au bénéfice d'une autorisation de courte durée ou de séjour. Selon l'art. 23 al. 3 LEtr, peuvent être admis, en dérogation aux al. 1 et 2 : a. les investisseurs et les chefs d'entreprise qui créeront ou qui maintiendront des emplois ; b. les personnalités reconnues des domaines scientifique, culturel ou sportif ; c. les personnes possédant des connaissances ou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L'ODM, au chiffre 4.3.4 de sa directive "Séjour avec activité lucrative" du 1er juillet 2010 (en ligne sur son site internet &gt; Documentation &gt; Bases légales &gt; Directives et commentaires &gt; Domaine des étrangers &gt; Séjour avec activité lucrative, consulté en avril 2011), précise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w:t>
      </w:r>
    </w:p>
    <w:p>
      <w:r>
        <w:rPr>
          <w:b/>
        </w:rPr>
        <w:t>E. 6.2</w:t>
      </w:r>
    </w:p>
    <w:p>
      <w:r>
        <w:t>En l'espèce, B._______ ne dispose d'une formation ni universitaire, ni obtenue auprès d'une haute école spécialisée. Après quatre ans de formation en Suisse, il a obtenu diverses certifications de cours Microsoft, qui sont de simples connaissances pratiques, et le 30 juin 2010, un CFC en informatique. Cela étant, il y a lieu de constater que B._______ vient de terminer sa formation d'apprentissage et que la seule expérience professionnelle en qualité d'informaticien dont il bénéficie est celle acquise auprès de l'entreprise qui souhaite l'engager, par l'activité exercée durant son stage de formation de deux ans. Dans ces circonstances, le recourant ne saurait à l'évidence se prévaloir de capacités professionnelles à ce point exceptionnelles ou reposant sur une expérience telle qu'elles puissent compenser l'absence d'une formation supérieure. Quant aux connaissances de la langue arabe de l'intéressé, même si elles peuvent représenter un atout - en premier lieu pour l'entreprise - dans le cadre de certains contrats, elle ne sauraient à elles seules justifier que l'on s'écarte de la pratique restrictive en ce domaine. Il découle de ce qui précède que les qualifications personnelles du recourant, titulaire d'un simple CFC d'informaticien obtenu il y a moins d'une année (30 juin 2010) n'ont pas été établies à satisfaction de droit.</w:t>
      </w:r>
    </w:p>
    <w:p>
      <w:r>
        <w:rPr>
          <w:b/>
        </w:rPr>
        <w:t>E. 7</w:t>
      </w:r>
    </w:p>
    <w:p>
      <w:r>
        <w:t>Sur la base des considérants exposés ci-dessus, il appert que c'est à juste titre que l'ODM a refusé d'approuver la décision préalable cantonale du 17 mai 2010 relative à l'autorisation d'exercer une activité lucrative. Aussi, par sa décision du 26 juillet 2010, l'office fédéral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