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C-6072/2010 vom 31. Mai 2012</w:t>
      </w:r>
    </w:p>
    <w:p>
      <w:r>
        <w:t>Bundesverwaltungsgericht, 2012-05-31, DE</w:t>
      </w:r>
    </w:p>
    <w:p>
      <w:r>
        <w:rPr>
          <w:b/>
        </w:rPr>
        <w:t xml:space="preserve">Quelle: </w:t>
      </w:r>
      <w:r>
        <w:t>https://mcp.opencaselaw.ch/entscheid/bvger_C-6072_2010</w:t>
      </w:r>
    </w:p>
    <w:p>
      <w:r>
        <w:t>FR: TAF C-6072/2010 du 31 mai 2012</w:t>
      </w:r>
    </w:p>
    <w:p>
      <w:r>
        <w:t>IT: TAF C-6072/2010 del 31 maggio 2012</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28. Juli 2010 (act. 107)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einzutreten.</w:t>
      </w:r>
    </w:p>
    <w:p>
      <w:r>
        <w:rPr>
          <w:b/>
        </w:rPr>
        <w:t>E. 1.4</w:t>
      </w:r>
    </w:p>
    <w:p>
      <w:r>
        <w:t>Anfechtungsobjekt bildet die Verfügung der Vorinstanz vom 28. Juli 2010 (act. 107), mit welcher das Rentenbegehren des Beschwerdeführers abgewiesen worden ist. Streitig und zu prüfen ist der Rentenanspruch des Versicherten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Nachfolgestaaten des ehe­maligen Jugoslawiens (Kroatien, Slowenien, Mazedonien), nicht aber mit den Republiken Serbien bzw. (nach dessen Unabhängigkeitserklä­rung) Kosovo, neue Abkommen über Soziale Sicherheit abgeschlos­sen. Für den Beschwerdeführer als serbischer Staatsangehöriger findet demnach weiterhin das schweizerisch-jugoslawische Sozialversicherungsab­kommen vom 8. Juni 1962 Anwendung (vgl. Urteil des Bundesverwaltungsgerichts [BVGer] C-4828/2010 vom 7. März 2011 E. 5.4).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gemäss vorstehen­der Ausführungen auf Grund des IVG, der Verordnung über die Invali­denversicherung vom 17. Januar 1961 (IVV, SR 832.201), des ATSG sowie der Verordnung vom 11. September 2002 über den Allgemeinen Teil des Sozialversicherungsrechts (ATSV, SR 830.11).</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am 31. Dezember 2008 eingereicht wurde, das alte Recht (vgl. zum Ganzen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28. Juli 2010 in Kraft standen; weiter aber auch sol­che Vorschriften, die zu jenem Zeitpunkt bereits ausser Kraft getre­ten wa­ren, die aber für die Be­urteilung allen­falls früher entstan­dener Leistungsansprüche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vorliegend das am 1. Januar 2012 in Kraft getretene erste Massnahmenpaket der 6. IV-Revision (IVG in der Fassung vom 18. März 2011 [AS 2011 5659]).</w:t>
      </w:r>
    </w:p>
    <w:p>
      <w:r>
        <w:rPr>
          <w:b/>
        </w:rPr>
        <w:t>E. 2.3</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drei Jahren Beiträge an die schweizerische Alters-, Hinterlassenen- und Invali­denversicherung geleistet (act. 4), so dass die Voraussetzung der Mindestbei­tragsdauer für den Anspruch auf eine ordentliche Invalidenrente sowohl gemäss Art. 36 Abs. 1 IVG in der bis 31. Dezember 2007 geltenden als auch laut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Neben den geistigen und körperlichen Gesundheitsschäden können auch psychische Gesundheitsschäden eine Invalidität bewirken (Art. 8 i.V.m. Art. 7 ATSG [4. IV-Revision]).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w:t>
      </w:r>
    </w:p>
    <w:p>
      <w:r>
        <w:rPr>
          <w:b/>
        </w:rPr>
        <w:t>E. 2.6</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wie sie seit dem 1. Juni 2002 für die Staatsangehörigen eines Mitglied­staates der EU und der Schweiz gilt, so­fern sie in einem Mit­gliedstaat der EU Wohnsitz haben (BGE 130 V 253 E. 2.3 und 3.1), liegt nicht vor.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Vorbehältlich abweichender staatsvertraglicher Regelungen ist bei Personen mit Wohnsitz oder gewöhnlichem Aufenthalt im Ausland in diesem Zusammenhang eine Arbeitsunfähigkeit bzw. ein Invaliditätsgrad von 50% gefordert (vgl. Art. 28 Abs. 1ter erster Satz IVG in den bis Ende 2007 gültig gewesenen Fassungen bzw. Art. 29 Abs. 4 erster Satz IVG in der seit dem 1. Januar 2008 geltenden Fassung). Das vorliegend an­wend­bare Sozialversicherungsabkommen sieht diesbezüglich keine Aus­nahme vor.</w:t>
      </w:r>
    </w:p>
    <w:p>
      <w:r>
        <w:rPr>
          <w:b/>
        </w:rPr>
        <w:t>E. 2.7</w:t>
      </w:r>
    </w:p>
    <w:p>
      <w:r>
        <w:t>Die Verwaltung (und im Beschwerdefall das Gericht) ist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2.8</w:t>
      </w:r>
    </w:p>
    <w:p>
      <w:r>
        <w:t>Weiter ist festzuhalten, dass es beim Zusammenwirken von physischen und psychischen Beeinträchtigungen grundsätzlich nicht gerechtfertigt ist, die somatischen und psychischen Befunde isoliert abzuklären. Vielmehr ist eine interdisziplinäre Untersuchung durchzuführen (vgl. Urteile des BGer 8C_168/2008 vom 11. August 2008 E. 6.2.2 und 8C_189/2008 vom 4. Juli 2008 E.5 mit Hinweisen).</w:t>
      </w:r>
    </w:p>
    <w:p>
      <w:r>
        <w:rPr>
          <w:b/>
        </w:rPr>
        <w:t>E. 3</w:t>
      </w:r>
    </w:p>
    <w:p>
      <w:r>
        <w:t>Die Vorinstanz stützte sich im Rahmen des Erlasses der Verfügung vom 28. Juli 2010 in erster Linie auf das Gutachten von Dr. med. E._______, Facharzt für Psychiatrie und Psychotherapie, vom 11. November 2009 (act. 82) sowie die Beurteilungen des RAD-Arztes Dr. med. B._______, Facharzt für Allgemeinmedizin, vom 8. Januar und 22. Juli 2010 (act. 96 und 106a). In diesem Zusammenhang ist darauf hinzuweisen, dass die während des Beschwerdeverfahrens verfassten Berichte der Dres. med. B._______ und D._______, Facharzt für Psychiatrie und Psychotherapie, vom 15., 21. und 23. Dezember 2010 vorliegend ebenfalls Berücksichtigung finden können, obwohl diese nach dem massgeblichen Verfügungszeitpunkt verfasst wurden, weil sie sich auf die Situation vor Verfügungserlass beziehen (vgl. BGE 129 V 1 E. 1.2, BGE 116 V 80 E. 6b; Urteile des BGer 8C_278/2011 vom 26. Juli 2011 E. 5.5 und 9C_116/2010 vom 20. April 2010 E. 3.2.2).</w:t>
      </w:r>
    </w:p>
    <w:p>
      <w:r>
        <w:rPr>
          <w:b/>
        </w:rPr>
        <w:t>E. 3.1</w:t>
      </w:r>
    </w:p>
    <w:p>
      <w:r>
        <w:t>Der Psychiater Dr. med. E._______ diagnostizierte in seiner Expertise vom 11. November 2009 eine rezidivierende Störung, gegenwärtig remittiert (ICD-10: F32.2) und eine psychische Überlagerung der körperlichen Beschwerden (ICD-10: F 54) und führte weiter aus, aufgrund des gegenwärtigen psychischen Zustands lasse sich keine Arbeitsunfähigkeit im invalidisierenden Ausmass feststellen. Die Fortsetzung einer psychiatrischen Behandlung sei erforderlich und diese müsse strikte eingehalten werden. Die Prognose sei schwer zu stellen, da der Versicherte betreffend seiner psychischen Störungen wenig Einsicht zeige. Dafür hafte er mehr an den somatischen, die er psychisch eindeutig überbewerte. Die medikamentöse Therapie sowohl mit Psychopharmaka als auch mit Antihypertensiva sei unerlässlich. Da der Versicherte aus finanziellen Gründen die teuren Medikamente nicht bezahlen könne, sei leider mit Therapieausfällen und einer Verschlechterung des gesundheitlichen Zustands zu rechnen. Zum Zeitpunkt der bekannten Krankheitsschübe sei die Arbeitsunfähigkeit (recte: Arbeitsfähigkeit) zweifelsohne reduziert bis ganz aufgehoben gewesen, zumindest während der stationären Behandlung. Dr. med. B._______ übernahm in seiner Stellungnahme vom 8. Januar 2010 die von Dr. med. E._______ in dessen Gutachten gestellten Diagnosen und berichtete in Kenntnis nachgereichter medizinischer Unterlagen aus Serbien (act. 84 bis 92), bevor eine langdauernde Arbeitsunfähigkeit zu attestieren oder eine neue interdisziplinäre Begutachtung in der Schweiz durchzuführen wäre, müsse die medizinische Situation in einem Jahr anhand neuer medizinischer Unterlagen neu bewertet werden. Es gebe keine Widersprüche zwischen den Kollegen, die den Versicherten in den verschiedenen Perioden untersucht hätten. Der Gesundheitszustand sei bis heute schwankend gewesen mit einer Remission im November 2009, und es sei auf einer langen Behandlung zu bestehen. Nach Vorliegen weiterer spezialärztlicher Berichte aus Serbien (act. 99 bis 104) führte Dr. med. B._______ am 22. Juli 2010 aus, es sei eine gesundheitliche Beeinträchtigung anzunehmen. Es lasse sich ein unter Behandlung stationärer Zustand feststellen und es handle sich um eine depressive Episode, die keine Arbeitsunfähigkeit rechtfertige. Weiter sei festzustellen, dass in den drei psychiatrischen Berichten keine Arbeitsunfähigkeit erwähnt worden sei. In Kenntnis der während des Beschwerdeverfahrens eingereichten Arztberichte (B-act. 3) führte Dr. med. D._______ - nachdem sie von Dr. med. B._______ konsultiert worden war - am 21. Dezember 2010 aus, unter einer spezifischen Behandlung - wie sie im RAD-Bericht vom 8. Januar 2010 als zumutbar erachtet worden sei - habe sich der psychische Zustand des Versicherten stabilisiert, und gemäss dem Bericht von Dr. med. B._______ vom 22. Juli 2010 bestehe keine Arbeitsunfähigkeit. Der psychiatrische Bericht vom 18. Juni 2010 enthalte keine Beschreibung irgendeiner psychiatrischen Symptomatologie. Es finde sich - nebst anderen somatischen Diagnosen - nur die Diagnose einer Depression. Es lägen keine neuen medizinischen Elemente vor, welche eine andere Einschätzung des psychischen Gesundheitszustandes rechtfertigten.</w:t>
      </w:r>
    </w:p>
    <w:p>
      <w:r>
        <w:rPr>
          <w:b/>
        </w:rPr>
        <w:t>E. 3.2</w:t>
      </w:r>
    </w:p>
    <w:p>
      <w:r>
        <w:t>In psychischer Hinsicht stellte die Vorinstanz grundsätzlich auf das Gutachten des Psychiaters Dr. med. E._______ vom 11. November 2009 ab. Dieses vermag nicht in allen Teilen zu überzeugen. Es ist zwar ohne weiteres nachvollziehbar, dass der Beschwerdeführer im Zeitpunkt der Untersuchung (4. November 2009) aufgrund der diagnostizierten Leiden (rezidivierende Störung, gegenwärtig remittiert [ICD-10: F32.2] und psychische Überlagerung der körperlichen Beschwerden [ICD-10: F 54]) keine Arbeitsunfähigkeit im invalidisierenden Ausmass aufgewiesen hatte. Nachvollzogen werden kann auch die Beurteilung von Dr. med. E._______, wonach der Beschwerdeführer während der stationären Behandlung vollständig arbeitsunfähig gewesen sei. Nicht rechtsgenüglich erstellt ist jedoch, in welchem Ausmass und für wie lange die Arbeitsfähigkeit während den bekannten Krankheitsschüben vor der Berichterstattung in der Expertise reduziert gewesen war. Obwohl retrospektive Beurteilungen der Arbeitsfähigkeit schwierig sind und entsprechende Begutachtungen deshalb erhöhten Ansprüchen genügen sollten (vgl. Urteil des EVG I 200/03 vom 26. Juli 2004 E. 4.5), sind diese Unklarheiten von der Vorinstanz zu klären.</w:t>
      </w:r>
    </w:p>
    <w:p>
      <w:r>
        <w:rPr>
          <w:b/>
        </w:rPr>
        <w:t>E. 3.3</w:t>
      </w:r>
    </w:p>
    <w:p>
      <w:r>
        <w:t>Wie bereits dargelegt wurde (vgl. E. 2.7 hiervor), kann auf Stel-lungnahmen des RAD nur unter der Bedingung abgestellt werden, dass sie den allgemeinen beweisrechtlichen Anforderungen an einen ärztlichen Bericht genügen und zudem die beigezogenen Ärzte im Prinzip über die im Einzelfall gefragten persön­lichen und fachlichen Qualifika­tionen ver­fügen. Obwohl Dr. med. B._______ als Facharzt für Allgemeine Medizin nicht über einen Facharzttitel auf dem Gebiet der Psychiatrie und Psychotherapie verfügt, könnte seinen Stellungnahmen Gewicht zukommen resp. könnten dessen Berichte als beweiskräftig qualifiziert werden (vgl. hierzu bspw. Urteil des Bundesverwaltungsgerichts C-2862 vom 7. Mai 2012 E. 3.3.2. mit Hinweis). Da das Gutachten von Dr. med. E._______ gewisse Unklarheiten aufweist (vgl. E. 3.2 hiervor), kann - aus rein psychiatrischer Sicht - auf die Berichte von Dr. med. B._______ nicht vorbehaltlos abgestellt werden, und es kann auf den erneuten Beizug eines entsprechend ausgebildeten Facharztes oder einer Fachärztin nicht verzichtet werden. Da Dr. med. D._______, Facharzt für Psychiatrie und Psychotherapie, die Beurteilungen der Dres. med. E._______ und B._______ gestützt resp. deren Auffassung übernommen und vertreten hatte, kann ihrer Stellungnahme vom 21. Dezember 2010 ebenfalls keine volle Beweiskraft zukommen.</w:t>
      </w:r>
    </w:p>
    <w:p>
      <w:r>
        <w:rPr>
          <w:b/>
        </w:rPr>
        <w:t>E. 3.4</w:t>
      </w:r>
    </w:p>
    <w:p>
      <w:r>
        <w:t>Nach dem Dargelegten kann die Frage, ob, und wenn ja, für wie lange und in welchem Ausmass der Beschwerdeführer wegen seiner rein psychischen Probleme arbeits- resp. erwerbsunfähig gewesen war, nicht rechtsgenüglich beantwortet werden. Es ist demnach auch nicht erstellt, ob vor November 2009 die einjährige gesetzliche Wartezeit eröffnet werden konnte resp. der Beschwerdeführer aufgrund seiner gesundheitlichen Beschwerden in psychischer Hinsicht während eines Jahres ohne wesentli­chen Unterbruch durch­schnittlich mindestens zu 40 % arbeitsunfähig und nach Ablauf die­ses Jahres min­destens zu 40 % invalid gewesen war resp. ist (vgl. zum Ganzen insb. E. 2.6 hiervor). Hinzu kommt, dass weitere medizinische Abklärungen insbesondere auch aus den nachfolgenden Gründen unabdingbar sind.</w:t>
      </w:r>
    </w:p>
    <w:p>
      <w:r>
        <w:rPr>
          <w:b/>
        </w:rPr>
        <w:t>E. 3.5.1</w:t>
      </w:r>
    </w:p>
    <w:p>
      <w:r>
        <w:t>Der Beschwerdeführer erwähnte gegenüber Dr. med. E._______ insbesondere und detailliert seine somatischen Beschwerden. So berichtete Dr. med. E._______, der Versicherte habe beteuert, überhaupt nicht - nicht mal im häuslichen Bereich - zu arbeiten; einerseits wegen Rücken- und Nackenschmerzen und andererseits aus Angst vor hohem Blutdruck nach Anstrengungen, welcher sich nicht schnell senken lasse. Dass der Beschwerdeführer auch an somatischen Beeinträchtigungen leidet, ist aktenkundig. Dem für die serbische Rentenversicherung von Dr. med. F._______, Fachärztin für Innere Medizin, am 6. August 2007 erstellten Gutachten ist zu entnehmen, dass der Beschwerdeführer im damaligen Zeitpunkt der Untersuchung ebenfalls vor allem die somatischen Beschwerden beklagte. Dr. med. F._______ diagnostizierte - in Kenntnis zahlreicher medizinischer Dokumente (act. 12 bis 34) eine Cataracta presenilis (ICD-10: H25), eine Pseudoaphakia bei einem Status nach Operation (ICD-10: H 53), eine arterielle Hypertonie (bei einem Status nach einer hypertensiven Krise (ICD-10: I10) sowie eine Calculosis renis coralliformis bzw. Polynephrosis calc. Renis links (ICD-10: N20). Nach Einsicht in die medizinische Befunddokumentation sowie aufgrund dieser Diagnosen (inkl. des zusätzlich diagnostizierten depressiven Syndroms; ICD-10: F32.2) war sie der Auffassung, dass der Versicherte ab dem 5. Oktober 2004 nicht mehr arbeitsfähig sei und der Invaliditätsgrad über 80 % betrage (act. 35). In somatischer Hinsicht leidet der Beschwerdeführer gemäss den aktenkundigen fachärztlichen Berichten darüber hinaus auch an einer Spondylose (vertebral/cervical) und einer Lumboischialgie (act. 66 und 68); auch wurde bei ihm von einem Neurochirurgen die Diagnose einer Discopathie auf Höhe C6-C7 und L5-S1 gestellt (act. 89).</w:t>
      </w:r>
    </w:p>
    <w:p>
      <w:r>
        <w:rPr>
          <w:b/>
        </w:rPr>
        <w:t>E. 3.5.2</w:t>
      </w:r>
    </w:p>
    <w:p>
      <w:r>
        <w:t>Der Beschwerdeführer hatte gemäss den Ausführungen von Dr. med. E._______ in dessen Gutachten vom 11. November 2009 seine somatischen Beschwerden psychisch überbewertet. Obwohl eine oder mehrere Diagnosen für sich alleine genommen keinen Schluss auf eine gesundheitlich bedingte Einschränkung in der Arbeitsfähigkeit zulassen (vgl. BGE 132 V 65 E. 3.4 mit Hinweisen), besteht diesbezüglich weiterer Abklärungsbedarf. Wie vorstehend dargelegt (vgl. E. 3.4), fehlen im vorliegenden Fall einerseits rechtsgenügliche Feststellungen zum Beginn und Ausmass der Arbeits(un)fähigkeit des Beschwerdeführers. Es kann nicht im Sinne einer antizipierten Beweiswürdigung (vgl. hierzu BGE 131 I 153 E. 3; SVR 2007 IV Nr. 45 S. 149 E. 4; Urteil des BGer I 9/07 vom 9. Februar 2007 E. 4) gesagt werden, dass von einer zusätzlichen, medizinisch nachvollziehbar und schlüssig begründeten Beurteilung keine verwertbaren entscheidrelevanten Erkenntnisse mehr zum Beginn und Grad der Arbeitsunfähigkeit zu erwarten sind (vgl. zum Ganzen Urteil des BGer 8C_189/2008 vom 4. Juli 2008 E. 5 mit Hinweisen). Da im vorliegenden Fall physische und psychische Beeinträchtigungen zusammenwirken, lässt sich weiter eine isolierte Betrachtung der somatischen und psychischen Befunde nicht rechtfertigen. Mit anderen Worten ist aufgrund dieser Sachlage ein interdisziplinäres medizinisches Gutachten einzuholen (vgl. hierzu Urteil 8C_168/2008 des BGer vom 11. August 2008 E. 6.2.2. mit Hinweisen; vgl. auch E. 2.8 hiervor). In den genannten Umständen liegt eine unvollständige Sachverhaltsabklärung resp. wurde im vorliegend zu beurteilenden Rentenverfahren der rechtserhebliche Sachverhalt nicht rechtsgenüglich abgeklärt und gewürdigt (Art. 43 ff. ATSG sowie Art. 12 VwVG). Eine Rückweisung der Sache in Nachachtung des Untersuchungsgrundsatzes (Art. 43 Abs. 1 ATSG) an die Vorinstanz zur weiteren Abklärung ist unter diesen Umständen möglich, da sie in der notwendigen Erhebung der bisher vollständig ungeklärten Fragen - dem Zusammenwirken der vorhandenen psychischen und physischen Leiden des Beschwerdeführers und deren Auswirkungen auf die Arbeits- und Leistungsfähigkeit - begründet liegt (vgl. BGE 137 V 210 E. 4.4.1.4). Weiter ist Folgendes zu beachten:</w:t>
      </w:r>
    </w:p>
    <w:p>
      <w:r>
        <w:rPr>
          <w:b/>
        </w:rPr>
        <w:t>E. 3.5.3</w:t>
      </w:r>
    </w:p>
    <w:p>
      <w:r>
        <w:t>Der Beschwerdeführer ging jahrelang seiner angestammten Tätigkeit als Fernfahrer nach und besitzt heute gemäss seinen eigenen Angaben (act. 82 S. 3) nurmehr den Führerausweis der Kategorie B, der bloss noch unter anderem zum Führen von Motorwagen und dreirädrigen Motorfahrzeugen mit einem Gesamtgewicht von nicht mehr als 3500 kg berechtigt; den Ausweis zum Führen eines Lastkraftwagens wurde ihm offenbar aus gesundheitlichen Gründen im somatischen Bereich entzogen (zu den Ausweiskategorien im Detail vgl. Art. 3 der Verordnung über die Zulassung von Personen und Fahrzeugen zum Strassenverkehr [VZV, SR 741.51]). Im Rahmen der zusätzlich erforderlichen interdisziplinären Abklärungen ist demnach auch der bisher nicht rechtsgenüglich beantworteten Frage, ob der Beschwerdeführer (im Zusammenwirken mit den psychischen Leiden) insbesondere aufgrund der somatischen Beschwerden (Rücken- und Augenproblematik) überhaupt noch eine Restarbeitsfähigkeit in seiner während Jahren ausgeübten Tätigkeit als Fernfahrer aufweist oder nicht, nachzugehen. Es ist demnach zu klären, ob aufgrund der somatischen Gesundheitsbeeinträchtigungen im Zusammenwirken mit den psychischen (oder umgekehrt) die einjährige gesetzliche Wartezeit eröffnet wurde (vgl. hierzu E. 3.4 hiervor), und falls ja, wann und welche leidensadaptierte Verweistätigkeiten dem Beschwerdeführer noch zumutbar sind.</w:t>
      </w:r>
    </w:p>
    <w:p>
      <w:r>
        <w:rPr>
          <w:b/>
        </w:rPr>
        <w:t>E. 4</w:t>
      </w:r>
    </w:p>
    <w:p>
      <w:r>
        <w:t>Nach Vorliegen der Ergebnisse der zusätzlich erforderlichen Begutachtung - im Rahmen welcher sämtliche bisher verfassten ärztlichen Berichte zu berücksichtigen sind - hat die Vorinstanz - falls erforderlich - einen (bezifferten) Einkommensvergleich durchzuführen und ergänzende Abklärungen hinsichtlich der Verwertbarkeit der Arbeitsfähigkeit in die Wege zu leiten (vgl. Urteile I 462/02 des EVG vom 26 Mai 2003 und 9C_921/2009 des BGer vom 22. Juni 2010).</w:t>
      </w:r>
    </w:p>
    <w:p>
      <w:r>
        <w:rPr>
          <w:b/>
        </w:rPr>
        <w:t>E. 5</w:t>
      </w:r>
    </w:p>
    <w:p>
      <w:r>
        <w:t>Aufgrund der vorstehenden Erwägungen ist zusammenfassend festzustellen, dass die Beschwerde vom 26. August 2010 insoweit gutzuheissen ist, als dass die angefochtene Verfügung vom 28. Juli 2010 aufzuheben ist und die Akten im Sinne der Erwägungen an die Vorinstanz zum Erlass einer neuen Verfügung zurückzuweisen sind.</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400.- nach Eintritt der Rechtskraft des vorliegenden Urteils zurückzuerstatten. Der Vorinstanz werden ebenfalls keine Verfahrenskosten auferlegt (Art. 63 Abs. 2 VwVG).</w:t>
      </w:r>
    </w:p>
    <w:p>
      <w:r>
        <w:rPr>
          <w:b/>
        </w:rPr>
        <w:t>E. 6.2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Fr. 1'500.- (inkl. Auslagen, ohne Mehrwertsteuer [vgl. dazu auch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