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C-6071/2012 vom 7. November 2014</w:t>
      </w:r>
    </w:p>
    <w:p>
      <w:r>
        <w:t>Bundesverwaltungsgericht, 2014-11-07, DE</w:t>
      </w:r>
    </w:p>
    <w:p>
      <w:r>
        <w:rPr>
          <w:b/>
        </w:rPr>
        <w:t xml:space="preserve">Quelle: </w:t>
      </w:r>
      <w:r>
        <w:t>https://mcp.opencaselaw.ch/entscheid/bvger_C-6071_2012</w:t>
      </w:r>
    </w:p>
    <w:p>
      <w:r>
        <w:t>FR: TAF C-6071/2012 du 7 novembre 2014</w:t>
      </w:r>
    </w:p>
    <w:p>
      <w:r>
        <w:t>IT: TAF C-6071/2012 del 7 novembre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IVG).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Die Beschwerde vom 22. November 2013 erfolgte fristgerecht, weshalb auf die im Übrigen formgerecht eingereichte Beschwerde einzutreten ist (vgl. Art. 52 Abs. 1 VwVG und Art. 63 Abs. 4 VwVG).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Gygi, a.a.O., S. 274; vgl. auch BGE 122 II 469 E. 4a, BGE 120 1b 229 E. 2b, BGE 119 V 344 E. 3c mit Hinweisen).</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3.1</w:t>
      </w:r>
    </w:p>
    <w:p>
      <w:r>
        <w:t>Der Beschwerdeführer ist spanischer Staatsangehöriger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ist im Rahmen des FZA und der Verordnung auch die Schweiz als "Mitgliedstaat" zu betrachten (Art. 1 Abs. 2 von Anhang II des FZA).</w:t>
      </w:r>
    </w:p>
    <w:p>
      <w:r>
        <w:rPr>
          <w:b/>
        </w:rPr>
        <w:t>E. 3.1.2</w:t>
      </w:r>
    </w:p>
    <w:p>
      <w:r>
        <w:t>Mit Blick auf den Verfügungszeitpunkt (11. Oktober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3.2.1</w:t>
      </w:r>
    </w:p>
    <w:p>
      <w:r>
        <w:t>Damit finden grundsätzlich jene materiellen Rechtsvorschriften Anwendung, die bei Erlass der angefochtenen Verfügung vom 11. Oktober 2012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3.2.2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4.1</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in der seit dem Inkrafttreten der 5. IV-Revision per 1. Januar 2008 geltenden Fassung [Mindestbeitragsdauer 3 Jahre]). Diese Bedingungen müssen kumulativ gegeben sein; fehlt eine, so entsteht kein Rentenanspruch, selbst wenn die andere erfüllt ist. Den Akten der Vorinstanz kann entnommen werden, dass der Beschwerdeführer in der Zeitspanne von 1971 bis 1987 in der Schweiz erwerbstätig war und deshalb während dieser Dauer obligatorisch der schweizerischen Alters-, Hinterlassenen- und Invalidenversicherung unterstellt war (vgl. Dok. 7) und somit die gesetzliche Mindestbeitragsdauer ohne Zweifel erfüllt.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4.2.2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gewöhnlichem Aufenthalt ausserhalb der Schweiz muss gemäss Art. 29 Abs. 4 erster Satz IVG (in der seit dem 1. Januar 2008 geltenden Fassung) nach Ablauf der Wartezeit 50% betragen. Dies gilt jedoch nicht für Schweizer und Bürger eines Staates der Europäischen Gemeinschaft, die daselbst ihren Wohnsitz haben (vgl. Art. 2 FZA).</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Eine zumutbare Arbeitsmöglichkeit hat sich der Versicherte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4.3.2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4.3.3</w:t>
      </w:r>
    </w:p>
    <w:p>
      <w:r>
        <w:t>Bezüglich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4.3.4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4.3.5</w:t>
      </w:r>
    </w:p>
    <w:p>
      <w:r>
        <w:t>Nicht in jedem Einzelfall zwingend erforderlich ist, dass solche Ärzte den Versicherten persönlich untersuchen. Das Fehlen eigener Untersuchungen vermag daher ihre Stellungnahmen, Berichte oder Gutachten für sich allein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5</w:t>
      </w:r>
    </w:p>
    <w:p>
      <w:r>
        <w:t>Im Folgenden ist in Würdigung der relevanten Unterlagen in erster Linie zu beurteilen, ob die Vorinstanz den rechtserheblichen Sachverhalt voll­ständig erhoben und korrekt gewürdigt und das Leistungsbegehren vom 7. Oktober 2010 zu Recht mangels anspruchsbegründender Invalidität abgewiesen hat.</w:t>
      </w:r>
    </w:p>
    <w:p>
      <w:r>
        <w:rPr>
          <w:b/>
        </w:rPr>
        <w:t>E. 5.1</w:t>
      </w:r>
    </w:p>
    <w:p>
      <w:r>
        <w:t>Die Vorinstanz stützte ihre Verfügung vom 11. Oktober 2012 auf die Beurteilungen des medizinischen Dienstes der IVSTA (Dr. med. K._______). Der IV-Arzt konnte mit Stellungnahme vom 11. Januar 2012 erstmals eine Gesamtbeurteilung vornehmen, nachdem er sich sowohl am 4. März 2011 als auch am 25. September 2011 mangels hinreichender medizinischer Dokumentation noch dazu ausserstande gesehen hatte (vgl. 18, 40 und 106). Nachdem die Vorinstanz über den spanischen Sozialversicherungsträger etliche weitere medizinische Dokumente erhältlich machen konnte (vgl. Dok. 18-37, 41-103), stellte Dr. med. K._______ als Hauptdiagnose mit Auswirkungen auf die Arbeitsfähigkeit eine multifaktorielle Gangstörung bei Polyneuropathie, peripherer arterieller Verschlusskrankheit sowie bei Status nach Spondylodese bei degenerativer lumbaler Spinalkanalstenose fest. Als Nebendiagnosen ohne Folgen hinsichtlich der Leistungsfähigkeit diagnostizierte er einen Diabetes Mellitus Typ 2, eine arterielle Hypertonie sowie einen chronischen Alkoholismus. Er attestierte dem Beschwerdeführer im angestammten Beruf seit dem 3. September 2008 eine Arbeitsunfähigkeit von 70%. Zudem führte er aus, dass die Ausübung der bisherigen Tätigkeit nicht mehr möglich sei. Eine leichte, rein sitzende Verweisungstätigkeit hingegen sei zu 100% zumutbar (vgl. Dok. 106).</w:t>
      </w:r>
    </w:p>
    <w:p>
      <w:r>
        <w:rPr>
          <w:b/>
        </w:rPr>
        <w:t>E. 5.1.1</w:t>
      </w:r>
    </w:p>
    <w:p>
      <w:r>
        <w:t>Aufgrund dreier nachgereichter Berichte, die dem Beschwerdeführer erstmals eine Parese der unteren Extremitäten - vor allem in den anterolateralen Muskeln beider Beine - attestierten, empfahl der IV-Arzt am 28. März 2012, die weiteren neurologischen Abklärungsergebnisse abzuwarten (vgl. Dok. 109-114). Nachdem der nachgereichte neurologische Bericht vom 4. Mai 2012 Dr. med. K._______ zur Stellungnahme unterbreitet worden war, führte dieser am 7. Juni 2012 aus, dass der ergänzende Bericht die Parese mit halbseitig gelähmten Gang bestätige. Die Elektromyografie zeige indessen keine aktive Denervierung. Des Weiteren habe es Anzeichen für eine axonale Polyneuropathie der unteren Extremitäten mittlerer Intensität (wahrscheinlich im Rahmen des Diabetes). Hinsichtlich der Auswirkungen auf die Arbeitsfähigkeit hielt er an seiner bisherigen Beurteilung fest (vgl. Dok. 115-120).</w:t>
      </w:r>
    </w:p>
    <w:p>
      <w:r>
        <w:rPr>
          <w:b/>
        </w:rPr>
        <w:t>E. 5.1.2</w:t>
      </w:r>
    </w:p>
    <w:p>
      <w:r>
        <w:t>Auch der im Rahmen des Vorbescheidverfahrens eingereichte orthopädische Bericht vom 1. Juni 2012 veranlasste Dr. med. K._______ am 22. Juli 2012 nicht, eine andere Beurteilung vorzunehmen. Gemäss Dr. med. K._______ bezeuge der neue Bericht das bereits Bekannte. Die geklagten Schmerzen, die Sensibilitätsstörungen sowie der Umfang des eingeschränkten Gangs seien ausführlich dokumentiert und bereits berücksichtig worden. Die foraminale Beeinträchtigung auf dem Niveau L3 und L4 äussere sich gemäss EMG nicht durch eine aktive Denervierung. Dennoch empfahl der IV-Arzt, die Ergebnisse einer am 4. Juli 2012 angesetzten Untersuchung abzuwarten (vgl. Dok. 121-125). Mit Eingabe vom 24. Juli 2012 reichte der Beschwerdeführer schliesslich nebst zwei bereits in den Akten enthaltenen Dokumenten je einen Bericht vom 7. April 2012 sowie vom 11. Juli 2012 ein (vgl. Dok. 126-130). Auf die neuen Berichte bezugnehmend legte Dr. med. K._______ dar, dass auch das Zertifikat vom 7. April 2012 die bekannten Diagnosen bestätige sowie die Gangstörung, welche die Benützung von Krücken erfordere, präzisiere und daraus ebenfalls eine gänzliche Arbeitsunfähigkeit in sämtlichen Tätigkeiten ableite. Dasselbe gelte für den Bericht vom 11. Juli 2012. Daher bestätige er auch seine bisherigen Beurteilungen. Insbesondere der neurologische Bericht vom 4. Mai 2012 sowie das gleichentags erstellte EMG, die keine aktive Denervierung zeigten, brächten keine Arbeitsunfähigkeit in sitzenden Tätigkeiten vor (vgl. Dok. 132).</w:t>
      </w:r>
    </w:p>
    <w:p>
      <w:r>
        <w:rPr>
          <w:b/>
        </w:rPr>
        <w:t>E. 5.1.3</w:t>
      </w:r>
    </w:p>
    <w:p>
      <w:r>
        <w:t>Diese Feststellungen bestätigte der von der Vorinstanz im Rahmen des Beschwerdeverfahrens zwecks Zweitmeinung beigezogene IV-Arzt Dr. med. H._______ mit Stellungnahmen vom 16. März 2013, 29. Juni 2013 sowie vom 16. November 2013, wobei er auf Nachfrage des Bundesverwaltungsgerichts in der Würdigung vom 29. Juni 2013 ergänzend ausführte, dass die diagnostizierte Polyneuropathie von den relevanten Diagnosen am wenigsten zur Einschränkung der Arbeitsfähigkeit in Verweisungstätigkeiten beitrage und namentlich keinen Einfluss auf leichte, rein sitzende Tätigkeiten habe (vgl. BVGer-act. 13).</w:t>
      </w:r>
    </w:p>
    <w:p>
      <w:r>
        <w:rPr>
          <w:b/>
        </w:rPr>
        <w:t>E. 5.2</w:t>
      </w:r>
    </w:p>
    <w:p>
      <w:r>
        <w:t>Der Beschwerdeführer beanstandet im Wesentlichen die Beurteilung der IV-Ärzte bzw. der Vorinstanz hinsichtlich der Auswirkungen auf die Arbeitsfähigkeit, da sie deutlich von derjenigen der spanischen Ärzte abweiche. Im Gegensatz zu den IV-Ärzten attestierten ihm die spanischen Ärzte eine vollständige Arbeitsunfähigkeit in sämtlichen Tätigkeiten.</w:t>
      </w:r>
    </w:p>
    <w:p>
      <w:r>
        <w:rPr>
          <w:b/>
        </w:rPr>
        <w:t>E. 5.2.1</w:t>
      </w:r>
    </w:p>
    <w:p>
      <w:r>
        <w:t>Entgegen der Ansicht des Beschwerdeführers genügen die sehr knapp abgefassten Berichte der spanischen Ärzte Dr. med. B._______ vom 7. April 2012, Dr. med. J._______ vom 1. Juni 2012 sowie Dr. med. R._______ vom 11. Juli 2012 nicht den Anforderungen an die Beweiskraft, erweisen sich doch deren Beurteilungen in Bezug auf die Arbeitsfähigkeit als nicht schlüssig und nachvollziehbar. Dr. J._______ nimmt in seinem Bericht vom 1. Juni 2012 überhaupt keine Beurteilung der Arbeitsfähigkeit vor. Demgegenüber begründen sowohl Dr. med. B._______ als auch Dr. med. R._______ ihre Beurteilung einer Arbeitsunfähigkeit für sämtliche Tätigkeiten einzig mit dem Umstand der multifaktoriellen Gangstörung (vgl. Dok. 126 und 128 f.). Inwiefern diese Gegebenheit jedoch bei rein sitzenden Tätigkeiten zu einer vollständigen Arbeitsunfähigkeit führen soll, erweist sich als nicht nachvollziehbar, ist doch diesen Tätigkeiten eigen, dass man grundsätzlich keine längeren Gehstrecken zurücklegen muss.</w:t>
      </w:r>
    </w:p>
    <w:p>
      <w:r>
        <w:rPr>
          <w:b/>
        </w:rPr>
        <w:t>E. 5.2.2</w:t>
      </w:r>
    </w:p>
    <w:p>
      <w:r>
        <w:t>Dasselbe gilt auch hinsichtlich der Beurteilungen der spanischen Amtsärzte Dr. med. M._______ und Dr. med. F._______ in den beiden Formularberichten E 213 vom 8. November 2010 sowie vom 17. August 2011 (Dok. 8 und 37), die ebenfalls sehr knapp abgefasst sind. Es ist z.B. nicht nachvollziehbar, weshalb Dr. med. M._______ im Bericht vom 8. November 2010 dem Beschwerdeführer aufgrund der multifaktoriellen Gangstörung eine gänzliche Unzumutbarkeit für Tätigkeiten am Bildschirm attestiert, sind doch nirgends kognitive Einschränkungen sowie Sehbehinderungen dokumentiert. Des Weiteren ist der Bericht unvollständig, da es Dr. med. M._______ unterlassen hat, sich generell zum Leistungsbild des Beschwerdeführers zu äussern. Deshalb ist auch nicht nachvollziehbar, weshalb dem Beschwerdeführer überhaupt keine adaptierten Tätigkeiten wie z.B. rein sitzende Tätigkeiten zugemutet werden können. Zudem ist unklar, ob der Bericht auf eigenen Untersuchungen des Amtsarztes basiert (vgl. Ziff. 2 von Dok. 8).</w:t>
      </w:r>
    </w:p>
    <w:p>
      <w:r>
        <w:rPr>
          <w:b/>
        </w:rPr>
        <w:t>E. 5.2.3</w:t>
      </w:r>
    </w:p>
    <w:p>
      <w:r>
        <w:t>Auch der Bericht von Dr. med. F._______ vom 17. August 2011 ist unvollständig. Zwar äussert er sich im Gegensatz zu Dr. med. M._______ zum Leistungsbild des Beschwerdeführers, versäumt es aber, im Anschluss Auskunft zu geben, ob eine adaptierte Tätigkeit überhaupt und bejahendenfalls in welchem Umfang zugemutet werden kann (vgl. Ziff. 11.4 von Dok. 37). Entgegen den Ausführungen des Beschwerdeführers äussert sich Dr. med. F._______ hinsichtlich adaptierten Tätigkeiten nicht in absoluter Weise, sondern hält lediglich in Ziffer 8 fest, dass im Allgemeinen eine Leistungsminderung für Erwerbstätigkeiten besteht. In welchem Umfang ist jedoch nicht dokumentiert. Einzig in Bezug auf die angestammte Tätigkeit attestiert der Arzt dem Beschwerdeführer eine Arbeitsunfähigkeit von 100%. Die Ziffern 11.7 bis 11.9 demgegenüber lassen lediglich eine Beurteilung unter Beachtung der Rechtsvorschriften im Wohnsitzland zu und sind daher vorliegend nicht massgebend (vgl. E. 3 ff. hiervor).</w:t>
      </w:r>
    </w:p>
    <w:p>
      <w:r>
        <w:rPr>
          <w:b/>
        </w:rPr>
        <w:t>E. 5.3</w:t>
      </w:r>
    </w:p>
    <w:p>
      <w:r>
        <w:t>Der Beschwerdeführer weist vorliegend jedoch zu Recht darauf hin, dass die Stellungnahmen des medizinischen Dienstes reine Aktengutachten darstellen. Zwar ist eine persönliche Untersuchung durch den Arzt nicht zwingend erforderlich, dies bedingt allerdings, dass der Untersuchungsbefund lückenlos vorliegt. Die Akten müssen demnach ein vollständiges Bild über Anamnese, Verlauf und gegenwärtigen Status ergeben (vgl. E. 4.3.5 hiervor), was vorliegend nicht der Fall ist, fehlt es doch an einer beweistauglichen klinischen Untersuchung, die korrekte Rückschlüsse auf die Leistungsfähigkeit zulassen würde (vgl. E. 5.2 ff. hiervor). Eine Diagnose für sich allein genommen lässt nämlich keinen genügenden Schluss auf die entsprechende gesundheitlich bedingte Einschränkung der Arbeitsfähigkeit zu (vgl. BGE 132 V 65 E. 3.4 mit Hinweisen). Bei einer solchen Gegebenheit entspricht eine Vornahme der Leistungsbeurteilung durch die IV-Ärzte höchstens einer Vermutung aufgrund von Erfahrungswerten, was jedoch dem im Sozialversicherungsrecht erforderlichen Beweismass der überwiegenden Wahrscheinlichkeit nicht genügt.</w:t>
      </w:r>
    </w:p>
    <w:p>
      <w:r>
        <w:rPr>
          <w:b/>
        </w:rPr>
        <w:t>E. 5.3.1</w:t>
      </w:r>
    </w:p>
    <w:p>
      <w:r>
        <w:t>Kommt hinzu, dass entgegen Dr. med. H._______ Behauptung sehr wohl auch Beschwerden der oberen Extremitäten dokumentiert sind, werden doch im Formularbericht E 213 vom 8. November 2010 Parästhesien in allen vier Gliedmassen erwähnt (vgl. Dok. 8 S. 13). Zwar werden in der darauf folgenden Dokumentation nur noch Beschwerden im Zusammenhang mit den unteren Gliedmassen aufgeführt, dennoch hätte die Vorinstanz in Nachachtung des Untersuchungsgrundsatzes diesem Hinweis nachgehen und ergänzende Abklärungen vornehmen müssen.</w:t>
      </w:r>
    </w:p>
    <w:p>
      <w:r>
        <w:rPr>
          <w:b/>
        </w:rPr>
        <w:t>E. 5.3.2</w:t>
      </w:r>
    </w:p>
    <w:p>
      <w:r>
        <w:t>Weiter sind auch degenerative Veränderungen der Wirbelsäule dokumentiert. Diese werden freilich in erster Linie als einer von mehreren Gründen für die multifaktorielle Gangstörung genannt. Doch ist allgemein bekannt, dass eine sitzende Position ebenfalls eine Belastung für die Wirbelsäule darstellen kann. Daher ist durchaus denkbar, dass die Wirbelsäulenerkrankung auch Auswirkungen auf die Leistungsfähigkeit in einer rein sitzenden Tätigkeit zeitigen kann. Zwar weist Dr. med. H._______ zutreffend darauf hin, dass grundsätzlich nirgends eine Unfähigkeit, in sitzender Position zu verharren, dokumentiert ist. Allerdings wurden auch schon Schmerzen im gesamten Körper dokumentiert (vgl. den Bericht betreffend die Anamnese vom 31. Januar 2007, Dok. 54 S. 1). Zudem wurde soeben dargelegt, dass der medizinische Sachverhalt unzureichend dokumentiert ist (vgl. E. 5.2 ff. hiervor).</w:t>
      </w:r>
    </w:p>
    <w:p>
      <w:r>
        <w:rPr>
          <w:b/>
        </w:rPr>
        <w:t>E. 5.3.3</w:t>
      </w:r>
    </w:p>
    <w:p>
      <w:r>
        <w:t>Schliesslich ist auch nicht genügend nachvollziehbar, seit wann die entsprechenden Einschränkungen bzw. eine Leistungsfähigkeit in adaptierten Verweisungstätigkeiten besteht. Dr. med. M._______ hielt in seinem Formularbericht vom 8. November 2010 fest, dass die Einschränkungen seit dem 15. April 2008 bestünden. Er stützt sich dabei auf einen in den vorinstanzlichen Akten nicht vorhandenen Laborbericht desselben Datums (vgl. Dok. 8 S. 10 Ziff. 11.10 sowie S. 13). Demgegenüber attestierte Dr. med. K._______ dem Beschwerdeführer eine Arbeitsfähigkeit in Verweisungstätigkeiten seit dem 3. September 2008. Ohne dies explizit zu äussern, stützte sich der IV-Arzt offenbar auf einen Bericht betreffend die Magnetresonanzangiographie vom 3. September 2008, in welchem verschiedene Durchflussprobleme in den Beinen attestiert werden (vgl. Dok. 58). Weshalb Dr. med. K._______ im Gegensatz zu Dr. med. M._______ auf dieses Datum abstellte, ist aus seiner Stellungnahme vom 11. Januar 2012 nicht ersichtlich.</w:t>
      </w:r>
    </w:p>
    <w:p>
      <w:r>
        <w:rPr>
          <w:b/>
        </w:rPr>
        <w:t>E. 5.4</w:t>
      </w:r>
    </w:p>
    <w:p>
      <w:r>
        <w:t>Abschliessend ist festzuhalten, dass der am _______ April 1952 geborene Beschwerdeführer mittlerweile 62 Jahre alt ist. Wie zu Recht angeführt ist das Alter gemäss Rechtsprechung - obschon an sich ein invaliditätsfremder Faktor - als Kriterium anerkannt, welches unter Einbezug weiterer persönlicher sowie beruflicher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demzufolge an einer wirtschaftlich verwertbaren Restarbeitsfähigkeit, liegt eine vollständige Erwerbsunfähigkeit vor, die einen Anspruch auf eine ganze Invalidenrente begründet (vgl. Urteil des BGer I 831/05 vom 21. August 2006, E. 4.1.1 mit Hinweisen). Damit allerdings diese Fragen geklärt werden können, muss zuvor die medizinisch-theoretische Restarbeitsfähigkeit zweifelsfrei feststehen (vgl. BGE 138 V 457 E. 3.2 ff.), was vorliegend - wie soeben dargelegt - nicht der Fall ist. Für die Beurteilung des Rentenanspruchs fehlt es vorliegend an einer aussagekräftigen, den Anforderungen an die Beweiskraft (vgl. E. 4.3.3 ff. hiervor) genügenden medizinischen Grundlage. Erst das im vorliegenden Fall noch einzuholende, den Anforderungen an den vollen Beweiswert genügende polydisziplinäre Gutachten kann darüber Klarheit verschaffen.</w:t>
      </w:r>
    </w:p>
    <w:p>
      <w:r>
        <w:rPr>
          <w:b/>
        </w:rPr>
        <w:t>E. 6</w:t>
      </w:r>
    </w:p>
    <w:p>
      <w:r>
        <w:t>Zusammenfassend ist festzuhalten, dass es dem Bundesverwaltungs­gericht mangels einer zuverlässigen, sämtliche relevanten Leiden umfassenden medizinischen Beurteilung und infolge fehlender Abklärung der Selbsteingliederungsfähigkeit und der Verwertbarkeit der Restarbeitsfähigkeit nicht möglich ist, aufgrund der Akten mit dem im Sozialversicherungsrecht erforderlichen Beweisgrad der über­wiegenden Wahrscheinlichkeit zu beurteilen, ob und gegebenenfalls in welcher Höhe, in welchem Umfang und ab wann der Beschwerdeführer Anspruch auf eine ordentliche Invalidenrente hat. Im vorinstanzlichen Verfahren sind demnach infolge unvollständiger Feststellung des rechtserheblichen Sachverhalts (vgl. Art. 43 ff. ATSG sowie Art. 12 VwVG) entscheidwesentliche medizinische Aspekte ungeklärt geblieben, weshalb sich eine Rückweisung an die Vorinstanz rechtfertigt (vgl. BGE 137 V 210 E. 4.4.1.4). Die Beschwerde ist daher im Sinne des Eventualbegehrens gutzuheissen, die angefochtene Verfügung vom 11. Oktober 2012 aufzuheben und die Sache gestützt auf Art. 61 Abs. 1 VwVG mit der Anweisung an die Vorinstanz zurückzuweisen, eine umfassende, interdisziplinäre Verlaufsbegutachtung des Beschwerdeführers insbesondere in neurologischer, orthopädischer/rheumatologischer sowie angiologischer Hinsicht durchführen zu lassen und anschliessend die Frage der Zumutbarkeit der Selbsteingliederung bzw. die Frage, ob die Restarbeitsfähigkeit wirtschaftlich verwertbar ist, abzuklären, sowie anschliessend neu zu verfügen.</w:t>
      </w:r>
    </w:p>
    <w:p>
      <w:r>
        <w:rPr>
          <w:b/>
        </w:rPr>
        <w:t>E. 7</w:t>
      </w:r>
    </w:p>
    <w:p>
      <w:r>
        <w:t>Zu befinden bleibt noch über die Verfahrenskosten und eine allfällige Parteientschädigung.</w:t>
      </w:r>
    </w:p>
    <w:p>
      <w:r>
        <w:rPr>
          <w:b/>
        </w:rPr>
        <w:t>E. 7.1</w:t>
      </w:r>
    </w:p>
    <w:p>
      <w:r>
        <w:t>Gemäss Art. 63 Abs. 1 VwVG sind die Verfahrenskosten in der Regel der unterliegenden Partei aufzuerlegen. Der Vorinstanz werden keine Verfahrenskosten auferlegt (Art. 63 Abs. 2 VwVG).</w:t>
      </w:r>
    </w:p>
    <w:p>
      <w:r>
        <w:rPr>
          <w:b/>
        </w:rPr>
        <w:t>E. 7.2</w:t>
      </w:r>
    </w:p>
    <w:p>
      <w:r>
        <w:t>Beschwerdeführer hat als obsiegende Partei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w:t>
      </w:r>
    </w:p>
    <w:p>
      <w:r>
        <w:rPr>
          <w:b/>
        </w:rPr>
        <w:t>E. 7.2.1</w:t>
      </w:r>
    </w:p>
    <w:p>
      <w:r>
        <w:t>Die Rechtsvertreterin hat eine Honorarnote eingereicht (BVGer-act. 19), in welcher sie einen Zeitaufwand von insgesamt 17.59 Std. à Fr. 230.- sowie Fr. 32.- für Auslagen (zuzüglich Mehrwertsteuer) geltend macht.</w:t>
      </w:r>
    </w:p>
    <w:p>
      <w:r>
        <w:rPr>
          <w:b/>
        </w:rPr>
        <w:t>E. 7.2.2</w:t>
      </w:r>
    </w:p>
    <w:p>
      <w:r>
        <w:t>Vorliegend wurde ein dreifacher Schriftenwechsel durchgeführt. Der geltend gemachte Zeitaufwand für die Redaktion bzw. Überarbeitung der Replik vom 10. Juni 2013 (drei Stunden am 21. Mai 2013 sowie eineinhalbstunden am 10. Juni 2013) wie auch für das Aktenstudium und Redaktion der Triplik vom 16. Oktober 2013 (zwei Stunden am 16. Oktober 2013) erscheint allerdings etwas zu hoch, da die Rechtsvertreterin - mit Ausnahme des mit Replik vorgebrachten Arguments der mangelnden Verwertbarkeit der Restarbeitsfähigkeit - weitestgehend ihre in der Beschwerdeergänzung vom 7. Januar 2013 geäusserten Argumente wiederholt. Zudem lässt sich aufgrund der Eingaben der Vorinstanz im Hinblick auf die Erstellung der Triplik nur ein kurzer Zeitaufwand für das Aktenstudium begründen. Ferner begründet die Rechtsvertreterin ihre Argumente mit Arztberichten, die nach dem Verfügungszeitpunkt erstellt worden sind. Daher ist der geltend gemachte Zeitaufwand für die Redaktion bzw. Überarbeitung der Replik um eineinhalb Stunden und für das Aktenstudium sowie die Redaktion der Triplik um eine Stunde zu kürzen, so dass vom geltend gemachten Honorar ein Betrag von insgesamt Fr. 575.- in Abzug zu bringen ist.</w:t>
      </w:r>
    </w:p>
    <w:p>
      <w:r>
        <w:rPr>
          <w:b/>
        </w:rPr>
        <w:t>E. 7.2.3</w:t>
      </w:r>
    </w:p>
    <w:p>
      <w:r>
        <w:t>Des Weiteren ist darauf hinzuweisen, dass der Beschwerdeführer seinen Wohnsitz im Ausland hat. Daher unterliegen die an ihn erbrachten Dienstleistungen vorliegend nicht der schweizerischen Mehrwertsteuer. Es liegt eine Leistung im Ausland vor (Empfängerortsprinizip; vgl. dazu Art. 8 Abs. 1 des Mehrwertsteuergesetzes vom 2. September 1999 [MWSTG, SR 641.20]). Nach dem Dargelegten ist dem Beschwerdeführer eine Parteientschädigung in der Höhe von Fr. 3'502.70 (inkl. Auslagen; exkl. Mehrwertsteuer) zuzusprechen, die von der Vorinstanz nach Eintritt der Rechtskraft des vorliegenden Urteils zu leisten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