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C-6067/2012 vom 20. September 2013</w:t>
      </w:r>
    </w:p>
    <w:p>
      <w:r>
        <w:t>Bundesverwaltungsgericht, 2013-09-20, FR</w:t>
      </w:r>
    </w:p>
    <w:p>
      <w:r>
        <w:rPr>
          <w:b/>
        </w:rPr>
        <w:t xml:space="preserve">Quelle: </w:t>
      </w:r>
      <w:r>
        <w:t>https://mcp.opencaselaw.ch/entscheid/bvger_C-6067_2012</w:t>
      </w:r>
    </w:p>
    <w:p>
      <w:r>
        <w:t>FR: TAF C-6067/2012 du 20 septembre 2013</w:t>
      </w:r>
    </w:p>
    <w:p>
      <w:r>
        <w:t>IT: TAF C-6067/2012 del 20 settembre 2013</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l'ODM (cf. art. 33 let. d LTAF)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(art. 37 LTAF).</w:t>
      </w:r>
    </w:p>
    <w:p>
      <w:r>
        <w:rPr>
          <w:b/>
        </w:rPr>
        <w:t>E. 1.3</w:t>
      </w:r>
    </w:p>
    <w:p>
      <w:r>
        <w:t>U._______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régnant au moment où elle statue (cf. ATAF 2012/21 consid. 5.1, 2011/43 consid. 6.1 et 2011/1 consid. 2). 3.1 Depuis le 1er janvier 2008, le statut juridique des étrangers en Suisse est régi par la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(cf. art. 2 al. 1 LEtr). 3.2 A moins que le contraire ne soit prévu par la loi, le séjour des étrangers en Suisse est notamment subordonné à la titularité d'une autorisation idoine (cf. art. 10, 11 et 14 LEtr ; cf. Peter Uebersax, Einreise und Anwesenheit, in : Uebersax / Rudin/ Hugi Yar / Geiser [éd.], Ausländerrecht, 2ème éd., Bâle 2009, p. 247 ch. 7.84). 3.3 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Dans l'exercice de leur pouvoir d'appréciation, les autorités tiennent compte des intérêts publics ainsi que de la situation personnelle et du degré d'intégration de l'étranger (cf. art. 96 al. 1 LEtr et art. 3 de l'ordonnance sur l'intégration des étrangers du 24 octobre 2007 [OIE, RS 142.205]; cf. également art. 54 al. 2 LEtr).</w:t>
      </w:r>
    </w:p>
    <w:p>
      <w:r>
        <w:rPr>
          <w:b/>
        </w:rPr>
        <w:t>E. 4</w:t>
      </w:r>
    </w:p>
    <w:p>
      <w:r>
        <w:t>En vertu de la réglementation au sujet de la répartition des compétences en matière de droit des étrangers entre la Confédération et les cantons, si ces derniers doivent se prononcer au préalable sur l'octroi d'une autorisation d'établissement, la compétence décisionnelle appartient à la Confédération, plus particulièrement à l'ODM, qui n'est par conséquent pas lié par la proposition cantonale et peut parfaitement s'en écarter (cf. art. 99 LEtr et art. 40 al. 1 LEtr en relation avec l'art. 85 al. 1 let. c OASA et l'art. 86 al. 2 let. b OASA; cf. également ch. 1.3.3 des Directives et commentaires de l'ODM, en ligne sur son site &gt; Documentation &gt; Bases légales &gt; Directives et circulaires &gt; I. Domaine des étrangers &gt; 1. Procédure et compétences &gt; 1. Procédures et répartition des compétences, ch. 1.3.3, version du 1er février 2013, consulté en août 2013). 5.1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 5.2 Contrairement à ce qui figure dans le Message concernant la loi sur les étrangers du 8 mars 2002 (FF 2002 3469ss, en particulier p. 3508 et 3612) et à l'art. 33 al. 2 du projet de loi y annexé, l'étranger n'a en principe pas de droit à une autorisation d'établissement (cf. Peter Bolzli, in Spescha / Thür / Zünd / Bolzli [éd.], Migrationsrecht, 3ème édition, Zurich 2012, ch. 3 ad art. 34 LEtr p. 98). Il en va différemment dans certains cas, notamment - et sous réserve de conditions supplémentaires - s'agissant des conjoints ou des enfants étrangers de citoyens helvétiques ou de titulaires d'une autorisation d'établissement (cf. art. 42 al. 3 et 4 ainsi que 43 al. 2 et 3 LEtr), dans les situations visées à l'art. 60 al. 2 de la loi sur l'asile du 26 juin 1998 (LAsi, RS 142.31), ainsi qu'en présence de traités d'établissement conclus par la Suisse avec le pays d'origine du requérant (cf. Uebersax, op. cit., ch. 7.248 p. 286). 5.3 L'art. 42 al. 3 LEtr mentionne qu'après un séjour légal et ininterrompu de cinq ans, le conjoint d'un ressortissant suisse a droit à l'octroi d'une autorisation d'établissement. Encore faut-il que, durant ce laps de temps, il ait vécu en ménage commun ou ait pu invoquer l'exception à l'exigence du ménage commun prévue à l'art. 49 LEtr (cf. Martina Caroni in : Caroni / Gächter / Thurnherr [éd.], Bundesgesetz über die Ausländerinnen und Ausländer [AuG], Berne 2010, ad art. 42 n. 55 ; cf. Bolzli, op. cit., ch. 9 ad art. 42 LEtr p. 120). Cette exigence du ménage commun n'est pas applicable lorsque la communauté familiale est maintenue et que des raisons majeures justifiant l'existence de domiciles séparés peuvent être invoquées (art. 49 LEtr), ces conditions étant cumulatives (cf. arrêts du Tribunal fédéral 2C_40/2012 du 15 octobre 2012, consid. 4, 2C_759/2010 du 28 janvier 2011 consid. 4.2). Les motifs susceptibles de constituer une raison majeure visent des situations exceptionnelles, fondées avant tout sur des raisons d'ordre professionnel ou familiales (cf. arrêt 2C_593/2011 du Tribunal fédéral du 19 mars 2012 consid. 3.1.1), notamment des obligations professionnelles ou une séparation provisoire en raison de problèmes familiaux importants, tels ceux qui relèvent de la violence conjugale et nécessite un séjour temporaire du conjoint dans un lieu sécurisé (cf. arrêt du Tribunal fédéral 2C_635 /2009 du 26 mars 2010, consid. 4.4 et les références au message concernant la loi sur les étrangers et les travaux parlementaires).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arrêts du Tribunal fédéral 2C_1188/2012 du 17 avril 2013 consid. 3.1 et 2C_575/2009 du 1er juin 2010 consid. 3.5, où la séparation avait duré plus d'une année). 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(ATF 122 II 145 consid. 3b, arrêt du Tribunal fédéral 2A.63/2003 du 4 novembre 2003; Angela Bryner, Die Frau im Migrationsrecht, in: Ausländerrecht, op. cit., ch. 27.32 p. 1395). 5.4 En l'espèce, il ressort des pièces du dossier que U._______ est au bénéfice d'une autorisation de séjour annuelle suite à son mariage avec une ressortissante suisse depuis le 11 juillet 2007. Le point de départ du délai de cinq ans de l'art. 42 al. 3 LEtr étant la célébration du mariage, laquelle a eu lieu à Neuchâtel le 9 juillet 2007, le recourant aurait un droit à l'octroi d'une autorisation d'établissement. Cependant, l'intéressé s'est séparé de son épouse au mois d'août 2010, soit avant le terme de cinq ans prévu par la disposition précitée, de sorte qu'il ne saurait invoquer l'application de l'art. 42 al. 3 LEtr, à moins de pouvoir justifier l'existence de domicile séparé au sens de l'art. 49 LEtr. Il ressort des pièces du dossier cantonal que l'épouse du recourant a pris elle-même la décision de vivre séparée de son époux, afin de se "retrouver seule quelque temps" (cf. lettres du 6 octobre 2010 et 29 mai 2012), de "se recentrer sur elle-même" (cf. courrier du 11 octobre 2010) et parce qu'elle avait "besoin de temps" pour elle-même (cf. lettre du 20 juillet 2011), les époux continuant cependant de se rencontrer régulièrement chaque week-end (cf. lettre du 6 octobre 2010) et d'entretenir de bonnes relations (cf. lettre du 20 juillet 2011). Actuellement, la séparation de fait du couple dure depuis plus de deux ans et demi et les époux n'ont entrepris aucune mesure protectrice de l'union conjugale auprès de la justice civile. Dès lors que les raisons invoquées pour cette séparation ne relèvent pas de motif d'ordre professionnel ou de problèmes familiaux importants au sens de la jurisprudence citée (cf. consid. 5.3), ils ne sauraient constituer une raison majeure justifiant l'existence de domiciles séparés au sens de l'art. 49 LEtr. On pourrait présumer, au sens de la jurisprudence du Tribunal fédéral (cf. 2C_575/2009 précité), que la communauté conjugale a cessé; en tout état de cause, le recourant ne saurait déduire aucun droit à l'octroi d'une autorisation d'établissement au regard de l'art. 42 al. 3 LEtr. 6.1 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 6.2 Du 1er février 2006 au 31 décembre 2007, l'ancienne ordonnance sur l'intégration des étrangers du 13 septembre 2000 (OIE de 2000, RO 2000 2281, abrogée le 1er janvier 2008 par l'actuelle OIE) prévoyait à son art. 3b al. 2 (RO 2005 4769) que des autorisations d'établissement pouvaient être octroyées à des étrangers ayant réussi leur processus d'intégration au sens de l'art. 3a al. 1 OIE et étant titulaires d'une autorisation de séjour depuis cinq ans sans interruption. Au 1er janvier 2008, la pratique développée en relation avec l'ancien art. 3b al. 2 OIE a été reprise par l'art. 34 al. 4 LEtr, lequel dispose qu'une autorisation d'établissement peut être accordée à l'issue d'un séjour ininterrompu de cinq ans au titre d'une autorisation de séjour, lorsque l'étranger s'est bien intégré en Suisse, en particulier lorsqu'il a de bonnes connaissances d'une langue nationale (cf. arrêts du Tribunal C-5562/2012 du 10 juillet 2013 consid. 7, C-4745/2009 du 3 mars 2010 consid. 6; cf. Silvia Hunziker/Beat König, in : Bundesgesetz über die Auslanderinnen und Ausländer [AuG], op. cit., ch. 43 s. ad art. 34 al. 4 LEtr p. 290; cf. Bolzli, op. cit., ch. 7 ad art. 34 LEtr p. 100; cf. Mario Gattiker, Integration im neuen Ausländergesetz - eine Zwischenbilanz, in Achermann / Caroni / Epiney / Kälin / Nguyen / Uebersax [éd.], Annuaire du droit de la migration 2007/2008, Berne 2008, p. 95). 6.3 Le législateur a introduit cette nouvelle possibilité d'octroyer une autorisation d'établissement déjà après cinq ans aux étrangers qui se sont intégrés avec succès doit être vue comme une récompense en vue d'encourager les étrangers dans leurs efforts d'intégration (cf. message précité, p. 3508; cf. Bolzli, loc. cit.; cf. Hunziker/König, loc. cit., cf. Uebersax, op. cit., p. 287 ch. 7.252). 6.4 Statuant en vertu de son libre pouvoir d'appréciation, l'autorité compétente doit néanmoins, en matière d'octroi anticipé d'une autorisation d'établissement, accorder une attention particulière au degré d'intégration du requérant (cf. art. 3 OIE et 54 al. 2 LEtr). En effet, plus le statut juridique sollicité confère des droits étendus au requérant, plus les exigences liées au niveau d'intégration sont élevées (cf. Gattiker, op. cit., p. 91). S'il est vrai que, dans le passé, l'accent était mis avant tout sur l'intégration professionnelle dans le cadre de la politique d'intégration des étrangers, désormais, le déploiement d'efforts accrus s'impose, en particulier dans les domaines de la formation, du perfectionnement et de l'acquisition des connaissances linguistiques (cf. message précité, p. 3492). Dans le cadre de l'application de l'art. 34 al. 4 LEtr, le législateur a surtout mis l'accent, outre l'intégration sociale et professionnelle, sur la connaissance de l'une des langues nationales suisses (cf. message précité, p. 3508 et 3547; cf. Bolzli, loc. cit.; cf. Hunziker/König, op. cit., ch. 44, 49, 50 et 51 ad art. 34 al. 4 p. 291ss). Les conditions d'octroi anticipé de l'autorisation d'établissement en cas d'intégration réussie au sens de l'art. 34 al. 4 LEtr figurent - certes de manière non exhaustive - à l'art. 62 OASA. Il faut encore relever que les critères d'évaluation du degré d'intégration ont été élaborés par l'ODM en collaboration avec l'Association des services cantonaux de migration (ASM) et la Conférence des délégués communaux, régionaux et cantonaux à l'intégration (CDI) et les cantons ont été expressément invités à adapter leur pratique en conséquence (cf. annexe 1 de la directive sur l'intégration in Directives et commentaires de l'ODM, en ligne sur son site Documentation Bases légales Directives et circulaires IV. Intégration, ch. 2.3.4, état au 27 mars 2013, consulté en août 2013). 6.5 Selon l'art. 62 al. 1 OASA, l'autorisation d'établissement peut être octroyée de manière anticipée au sens de l'art. 34 al. 4 LEtr en cas d'intégration réussie, notamment lorsque l'étranger : a. respecte l'ordre juridique suisse et les valeurs de la Constitution fédérale; b.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c. manifeste sa volonté de participer à la vie économique et de se former. 6.6 En tant qu'elle résulte du respect de l'ordre juridique suisse et des valeurs de la Constitution fédérale (cf. art. 62 al. 1 let a OASA), l'intégration sociale du requérant peut être démontrée par la preuve d'une réputation irréprochable sur le plan pénal (remise d'une extrait de casier judiciaire) et de rapports livrés par les services officiels ne révélant aucune activité susceptible de menacer l'ordre public (cf. annexe 1 de la directive sur l'intégration; cf. Hunziker/König, op. cit., ch. 53 ad art. 34 al. 4 p. 293ss; cf. message précité, p. 3508). 6.7 Quant à l'intégration professionnelle (cf. art. 62 al. 1 let. c OASA), elle peut notamment être étayée par la production d'un contrat de travail ou d'une attestation d'indépendance économique (cf. annexe 1 de la directive sur l'intégration). Par ailleurs, la situation particulière des requérants connaissant une période de chômage passagère à laquelle ils s'efforcent - preuves à l'appui - de remédier, ainsi que celle des mères au foyer devant s'occuper de leurs enfants seront prises en considération (cf. notamment Bolzli, op. cit., ch. 7 ad art. 34 LEtr p. 101; cf. Uebersax, op. cit., p. 287 ch. 7.252). 6.8 La notion d'intégration réussie qui figure dans le titre et dans le texte de l'art. 62 al. 1 OASA (les versions française et italienne du texte même de l'art. 34 al. 4 LEtr, disposition pourtant mentionnée explicitement dans le renvoi de l'art. 62 OASA, signalent simplement que l'étranger doit s'être bien intégré en Suisse, alors que dans le texte allemand, tant l'art. 34 al. 4 LEtr que de l'art. 62 OASA se réfèrent à une "erfolgreiche Integration"), figure aussi à l'art. 50 al. 1 let. a LEtr. En référence à cette dernière disposition, l'art. 77 al. 4 OASA explicite cette notion en précisant qu'un étranger s'est bien intégré notamment lorsqu'il respecte l'ordre juridique suisse et les valeurs de la Constitution fédérale (let. a) et qu'il manifeste sa volonté de participer à la vie économique et d'apprendre la langue nationale parlée au lieu de domicile (let. b). Le Tribunal fédéral a précisé que l'adverbe "notamment", qui est employé à l'art. 77 al. 4 OASA (comme il l'est d'ailleurs également à l'art. 4 OIE, auquel on peut se référer également en tant qu'il se rapporte aussi à l'intégration des étrangers), illustre le caractère non exhaustif des critères d'intégration qui sont énumérés en l'espèce et met aussi en exergue le fait que la notion "d'intégration réussie" doit s'examiner à l'aune d'une appréciation globale des circonstances (cf. arrêts du Tribunal fédéral 2C_749/2011 du 20 janvier 2012, consid. 3.3 et 2C_839/2010 du 25 février 2011, consid. 7.1.2; cf. également Caroni, op. cit., ch. 20-21 ad art. 50 al. 1 let. a p. 477ss). Pour des raisons de cohérence interne à la loi, il se justifie de considérer que la notion d'intégration réussie telle qu'elle figure aux art. 50 al. 1 let. a LEtr et 77 al. 4 OASA recouvre globalement les mêmes aspects que ceux évoqués aux art. 34 al. 4 LEtr et 62 OASA, étant précisé que pour l'octroi anticipé de l'autorisation d'établissement, l'art. 62 al. 1 let. b OASA fixe de manière plus pointue encore le critère se rapportant à la maîtrise de la langue parlée du lieu de domicile. 7.1 Dans le cas d'espèce, U._______ est entré en Suisse le 18 décembre 2006 et a obtenu une autorisation de courte durée au mois de mai 2007 avant d'être mis au bénéfice d'une autorisation de séjour au mois de juillet 2007 afin de vivre auprès de son épouse. Cette autorisation a ensuite été renouvelée d'année en année jusqu'au 9 juillet 2012. Il apparaît ainsi que le prénommé réside en Suisse au titre d'une autorisation de séjour depuis plus de cinq ans et peut donc prétendre avoir séjourné en Suisse les cinq dernières années de manière ininterrompue, au sens de l'art. 34 al. 4 LEtr. 7.2 Il s'agit maintenant de déterminer si l'intéressé peut se prévaloir d'une intégration réussie, au sens de l'art. 34 al. 4 LEtr, et ainsi bénéficier de l'octroi anticipé d'une autorisation d'établissement, en regard des critères d'évaluation fixés à l'art. 62 al. 1 OASA. 7.2.1 Pour asseoir ses connaissances de la langue nationale parlée au lieu de domicile, le recourant a régulièrement suivi des cours de français (niveaux A1 et A2) à l'Université populaire (région Bienne-Lyss) entre 2008 et 2010 (cf. attestation du 5 octobre 2010). Il a produit à ce sujet un certificat de l'école Inlingua, attestant de ses connaissances du français (niveau A2) et spécifiant qu'il a atteint le niveau A2 du barème fixé par le Conseil de l'Europe (CdE), ce qui équivaut au niveau de référence exigé par l'art. 62 al. 1 let. b OASA. Par ailleurs, il y a lieu de souligner que le recourant a encore déployé des efforts supplémentaires pour apprendre une deuxième langue nationale, puisqu'il a suivi des cours intensifs d'allemand (niveau A1) à l'Université populaire (région Bienne-Lyss) du mois d'août 2011 au mois de mai 2012 (cf. attestations des 15 novembre 2011 et 9 février 2012). 7.2.2 Le recourant remplissant ainsi le critère linguistique d'une intégration réussie au sens des art. 34 al. 4 LEtr et 62 al. 1 let. b OASA, il y a encore lieu d'examiner son intégration sous l'angle professionnel et social (cf. consid. 6.4). 7.2.2.1 En l'espèce, le recourant a trouvé un travail dans une entreprise dès le mois d'août 2007 et a été mis au bénéfice d'un contrat de durée indéterminée au sein de cette même entreprise depuis le 15 janvier 2011 (cf. copie du contrat de travail du 8 août 2007 et avenant du 15 janvier 2011), démontrant ainsi sa volonté de participer à la vie économique au sens de l'art. art. 62 al. 1 let. c OASA (cf. dans ce sens Bolzli, op. cit., ch. 7 ad art. 34 p. 101; cf. HunziKer/König, op. cit., ch. 52 ad art. 34 al. 4 p. 293; cf. également annexe 1 de la directive sur l'intégration). Certes, l'emploi exercé par l'intéressé n'est pas qualifié (nettoyeur), mais la qualification de cet emploi reste secondaire : en effet, à l'instar de ce qu'a considéré le Tribunal fédéral dans le cadre de l'art. 50 al. 1 let. a LEtr, une 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(cf. arrêt du Tribunal fédéral 2C_749/2011 du 20 janvier 2012, consid. 3.3). Aussi, le Tribunal doit considérer que le recourant a manifesté sa volonté de participer à la vie économique au sens de l'art. 62 al. 1 OASA en cherchant immédiatement un travail dès son arrivée en Suisse et en devenant rapidement financièrement indépendant. A cela s'ajoute le fait qu'il n'a jamais perçu de prestations d'assistance sociale, ni n'a fait l'objet de poursuite ou d'acte de défaut de biens (cf. attestation du 13 avril 2012 de l'Office des poursuites du canton de Neuchâtel). Il est encore à préciser que la notion de l'acquisition d'une formation (cf. art. 62 al. 1 let. c in fine OASA) ne concerne que les enfants et les jeunes mineurs qui doivent prouver qu'ils sont scolarisés ou qu'ils suivent une formation (cf. annexe 1 de la directive sur l'intégration). 7.2.2.2 Sur le plan de l'intégration sociale, il ne ressort pas des pièces du dossier que l'intéressé ait contrevenu à l'ordre public, ni n'ait fait l'objet d'une condamnation depuis son arrivée en Suisse (cf. extrait du casier judiciaire du 5 avril 2012) ou encore se soit livré à des activités menaçant l'ordre public. Par ailleurs, l'intéressé a aussi allégué exercer une activité associative dans le domaine du sport (cf. attestation du "Z._______" du 25 septembre 2012). Considérant qu'aucun élément du dossier ne permettait de penser que l'intéressé s'était spécialement investi dans la vie associative ou culturelle locale ou dans une autre activité lui permettant d'étendre son intégration sociale, l'ODM a estimé que l'intégration sociale du recourant ne pouvait être considérée comme "élevée", malgré le fait qu'il était membre bénévole du club précité, établi dans le canton de Genève. Le Tribunal relève cependant qu'il n'est pas nécessaire que l'activité associative déployée par le recourant se déroule au niveau local (aucun critère géographique n'étant au demeurant posé à cet égard dans la loi ou dans les directives et leurs annexes), étant seul déterminant à ce sujet que l'intéressé démontre sa volonté de s'intégrer au tissus social suisse par l'exercice d'une activité associative. De plus, comme l'a relevé à juste titre le recourant, ni les dispositions légales topiques (art. 34 LEtr et 62 OASA) ni les directives de l'ODM applicables en l'espèce (directive no 4 sur l'intégration et son annexe 1) ne font mention d'une intégration sociale "élevée" comme condition formelle pour la reconnaissance d'une intégration réussie. C'est le lieu de rappeler que selon la jurisprudence du Tribunal fédéral se rapportant à l'art. 50 al. 1 let. a LEtr, l'absence d'attaches sociales ne permet pas, à elle seule, d'en conclure que l'étranger ne serait pas intégré (cf. arrêt 2C_749/2011 précité, ibid., et jurisprudence citée). Certes, une vie associative cantonnée à des relations avec des ressortissants de son propre Etat d'origine constitue plutôt un indice plaidant en défaveur d'une intégration réussie (cf. arrêt 2C_749/2011 précité, ibid. et jurisprudence citée). Dans le cas d'espèce, l'intéressé a fait l'effort de devenir membre bénévole d'un club ouvert aux gens de tout âge et de toute nationalité (comme le spécifie la page d'accueil du club sur son site internet), démontrant ainsi sa volonté de s'intégrer par l'exercice d'activité associative. 7.2.3 Enfin, il faut relever que l'office fédéral a prolongé l'autorisation de séjour du recourant à deux reprises (cf. consid. A.e et A.f) en application de l'art. 50 al. 1 let. a LEtr, disposition légale dans laquelle - comme cela a été rappelé ci-dessus (cf. consid. 6.8) - figure également la condition de l'intégration réussie. Au vu des développements qui précèdent il paraît difficilement soutenable, sans raison particulière autre que celle évoquée par l'ODM, de considérer que l'intéressé ne peut se prévaloir d'une "intégration réussie" justifiant l'octroi anticipé d'une autorisation d'établissement. 7.3 Au vu de ce qui précède, le Tribunal arrive à la conclusion que le recourant remplit les conditions formelles des art. 34 al. 4 LEtr et 62 al. 1 OASA et qu'il peut se prévaloir d'une intégration réussie en Suisse. Rien ne s'oppose dès lors à l'octroi anticipé d'une autorisation d'établissement en sa faveur.</w:t>
      </w:r>
    </w:p>
    <w:p>
      <w:r>
        <w:rPr>
          <w:b/>
        </w:rPr>
        <w:t>E. 8</w:t>
      </w:r>
    </w:p>
    <w:p>
      <w:r>
        <w:t>Il convient dès lors d'annuler la décision de l'ODM du 22 octobre 2012 et d'admettre le recours, l'octroi d'une autorisation d'établissement en faveur du recourant, en application des dispositions précitées, étant approuvé.</w:t>
      </w:r>
    </w:p>
    <w:p>
      <w:r>
        <w:rPr>
          <w:b/>
        </w:rPr>
        <w:t>E. 9</w:t>
      </w:r>
    </w:p>
    <w:p>
      <w:r>
        <w:t>Obtenant gain de cause, le recourant n'a pas à supporter de frais de procédure (cf. art. 63 al. 1 a contrario et al. 3 PA). Bien qu'elle succombe, l'autorité inférieure n'a pas à supporter de frais de procédure (art. 63 al. 2 PA). Le recourant a par ailleurs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mandataire, le Tribunal estime, au regard des art. 8 ss FITAF, que le versement d'un montant global de 1'400 francs à titre de dépens (TVA comprise) au recourant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