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C-6058/2010 vom 1. März 2012</w:t>
      </w:r>
    </w:p>
    <w:p>
      <w:r>
        <w:t>Bundesverwaltungsgericht, 2012-03-01, DE</w:t>
      </w:r>
    </w:p>
    <w:p>
      <w:r>
        <w:rPr>
          <w:b/>
        </w:rPr>
        <w:t xml:space="preserve">Quelle: </w:t>
      </w:r>
      <w:r>
        <w:t>https://mcp.opencaselaw.ch/entscheid/bvger_C-6058_2010</w:t>
      </w:r>
    </w:p>
    <w:p>
      <w:r>
        <w:t>FR: TAF C-6058/2010 du 1 mars 2012</w:t>
      </w:r>
    </w:p>
    <w:p>
      <w:r>
        <w:t>IT: TAF C-6058/2010 del 1 marzo 2012</w:t>
      </w:r>
    </w:p>
    <w:p>
      <w:pPr>
        <w:pStyle w:val="Heading2"/>
      </w:pPr>
      <w:r>
        <w:t>Regeste</w:t>
      </w:r>
    </w:p>
    <w:p>
      <w:r>
        <w:t>Zwangsanschluss an die Auffangeinrichtung</w:t>
      </w:r>
    </w:p>
    <w:p>
      <w:pPr>
        <w:pStyle w:val="Heading2"/>
      </w:pPr>
      <w:r>
        <w:t>Erwägungen</w:t>
      </w:r>
    </w:p>
    <w:p>
      <w:r>
        <w:rPr>
          <w:b/>
        </w:rPr>
        <w:t>E. 4</w:t>
      </w:r>
    </w:p>
    <w:p>
      <w:r>
        <w:t>Zu befinden bleibt noch über die Verfahrenskosten und über eine allfällige Parteientschädigung.</w:t>
      </w:r>
    </w:p>
    <w:p>
      <w:r>
        <w:rPr>
          <w:b/>
        </w:rPr>
        <w:t>E. 4.1</w:t>
      </w:r>
    </w:p>
    <w:p>
      <w:r>
        <w:t>Gemäss Art. 63 Abs. 1 VwVG werden die Verfahrenskosten in der Regel der unterliegenden Partei auferlegt. Bei diesem Ausgang des Verfahrens sind der in einem sehr geringen Umfang obsiegenden und grösstenteils unterliegenden Beschwerdeführerin anteilmässig Kosten aufzuerlegen. Diese sind auf Fr. 750.-- festzusetzen. Der von der Beschwerdeführerin geleistete Kostenvorschuss in der Höhe von Fr. 800.-- ist mit den reduzierten Verfahrenskosten von Fr. 750.-- zu verrechnen und der Rest (Fr. 50.--) ist ihr nach Eintritt der Rechtskraft auf ein von ihr bekannt zu gebendes Konto zurückzuerstatten. Einer (teilweise) unterliegenden Vorinstanz sind gemäss Art. 63 Abs. 2 VwVG keine Verfahrenskosten aufzuerlegen.</w:t>
      </w:r>
    </w:p>
    <w:p>
      <w:r>
        <w:rPr>
          <w:b/>
        </w:rPr>
        <w:t>E. 4.2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Der obsiegenden Vorinstanz ist somit keine Parteientschädigung zuzusprechen (vgl. BGE 126 V 143 E. 4). Die teilweise obsiegende Beschwerdeführerin war nicht berufsmässig vertreten und hat auch keine notwendigen und verhältnismässig hohen Kosten geltend gemacht,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