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C-6053/2014 vom 27. Oktober 2016</w:t>
      </w:r>
    </w:p>
    <w:p>
      <w:r>
        <w:t>Bundesverwaltungsgericht, 2016-10-27, DE</w:t>
      </w:r>
    </w:p>
    <w:p>
      <w:r>
        <w:rPr>
          <w:b/>
        </w:rPr>
        <w:t xml:space="preserve">Quelle: </w:t>
      </w:r>
      <w:r>
        <w:t>https://mcp.opencaselaw.ch/entscheid/bvger_C-6053_2014</w:t>
      </w:r>
    </w:p>
    <w:p>
      <w:r>
        <w:t>FR: TAF C-6053/2014 du 27 octobre 2016</w:t>
      </w:r>
    </w:p>
    <w:p>
      <w:r>
        <w:t>IT: TAF C-6053/2014 del 27 ottobre 2016</w:t>
      </w:r>
    </w:p>
    <w:p>
      <w:pPr>
        <w:pStyle w:val="Heading2"/>
      </w:pPr>
      <w:r>
        <w:t>Regeste</w:t>
      </w:r>
    </w:p>
    <w:p>
      <w:r>
        <w:t>Spezialitätenliste</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2.1</w:t>
      </w:r>
    </w:p>
    <w:p>
      <w:r>
        <w:t>Mit Beschwerde an das Bundesverwaltungsgericht kann gemäss Art. 49 VwVG gerügt werden, die angefochtene Verfügung verletze Bundesrecht, unter Einschluss des Missbrauchs oder der Überschreitung des Ermessens (Bst. a), beruhe auf einer unrichtige oder unvollständige Feststellung des rechtserheblichen Sachverhalts (Bst. b) oder sei unangemessen (Bst. c).</w:t>
      </w:r>
    </w:p>
    <w:p>
      <w:r>
        <w:rPr>
          <w:b/>
        </w:rPr>
        <w:t>E. 2.2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2.2.1</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2.2.2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2.2.3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12. Oktober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2.4</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17. September 2014 geltenden materiellen Bestimmungen. Dazu gehören einerseits namentlich das KVG in der nach Inkrafttreten der Änderung vom 1. März 2014 geltenden Fassung (AS 2014 387; BBl 2013 2459 2469), die KVV in der nach Inkrafttreten der Änderung vom 1. März 2014 geltenden Fassung (AS 2013 4523) und die KLV in der nach Inkrafttreten der Änderung vom 1. Juli 2014 geltenden Fassung (AS 2014 1251). Sofern die Parteien Ausführungen zu nach Erlass der Verfügung in Kraft getretenen bzw. geänderten Bestimmungen machen, ist vorliegend nicht darauf einzugehen.</w:t>
      </w:r>
    </w:p>
    <w:p>
      <w:r>
        <w:rPr>
          <w:b/>
        </w:rPr>
        <w:t>E. 3</w:t>
      </w:r>
    </w:p>
    <w:p>
      <w:r>
        <w:t>Ausgangspunkt und Anfechtungsobjekt der vorliegenden Streitigkeit bildet die Verfügung des BAG vom 17. September 2014 (BAG-act. 8 sowie Beilage 1 zu BVGer act. 1). Darin wurde unter Anwendung des Ausnahmetatbestandes von Art. 65d Abs. 1bis KVV und damit unter alleiniger Anwendung eines therapeutischen Quervergleichs (TQV) im Rahmen der Überprüfung der Aufnahmebedingungen des in der SL gelisteten Arzneimittels (...) B._______ per 1. November 2014 eine Preissenkung von (...) % für dieses Arzneimittel verfügt. Dieser Sachverhalt steht fest und ist unbestritten. Umstritten und zu prüfen ist hingegen, wie der TQV vorliegend durchzuführen ist. Insbesondere ist umstritten, ob das BAG für den TQV auf die per 1. November 2014 vorgesehenen und festgesetzten und damit (erst) ab 1. November 2014 geltenden Preise von C._______ abstellen durfte. Nicht (mehr) umstritten ist hingegen der Preis des in den TQV miteinbezogenen Vergleichspräparats.</w:t>
      </w:r>
    </w:p>
    <w:p>
      <w:r>
        <w:rPr>
          <w:b/>
        </w:rPr>
        <w:t>E. 3.1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(in Verbindung mit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(vgl. zum Ganzen Urteil BGE 142 V 26 E. 3.1).</w:t>
      </w:r>
    </w:p>
    <w:p>
      <w:r>
        <w:rPr>
          <w:b/>
        </w:rPr>
        <w:t>E. 3.2.1</w:t>
      </w:r>
    </w:p>
    <w:p>
      <w:r>
        <w:t>Die hier massgebenden, auszugsweise wiederzugebenden Bestimmungen der KVV zu den Bedingungen für die Aufnahme in die SL, zur Überprüfung der Aufnahmebedingungen und zur Streichung lauten wie folgt: Art. 65 Allgemeine Aufnahmebedingungen 3Arzneimittel müssen wirksam, zweckmässig und wirtschaftlich sein. Art. 65b Beurteilung der Wirtschaftlichkeit im Allgemeinen 1Ein Arzneimittel gilt als wirtschaftlich, wenn es die indizierte Heilwirkung mit möglichst geringem finanziellem Aufwand gewährleistet. 2Die Wirtschaftlichkeit wird aufgrund eines Vergleichs mit anderen Arzneimitteln und der Preisgestaltung im Ausland beurteilt. Art. 65d Überprüfung der Aufnahmebedingungen alle drei Jahre 1Das BAG überprüft sämtliche Arzneimittel, die in der Spezialitätenliste auf-geführt sind, alle drei Jahre daraufhin, ob sie die Aufnahmebedingungen noch erfüllen. 1bisBei der Beurteilung der Wirtschaftlichkeit wird der Vergleich mit anderen Arzneimitteln nur durchgeführt, wenn der Vergleich mit der Preisgestaltung im Ausland nicht möglich ist. 1terDas Departement kann beim Auslandspreisvergleich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 Art.68 Streichung 1Ein in der Spezialitätenliste aufgeführtes Arzneimittel wird gestrichen, wenn: a.es nicht mehr alle Bedingungen erfüllt; b.-g.[...]</w:t>
      </w:r>
    </w:p>
    <w:p>
      <w:r>
        <w:rPr>
          <w:b/>
        </w:rPr>
        <w:t>E. 3.2.2</w:t>
      </w:r>
    </w:p>
    <w:p>
      <w:r>
        <w:t>Die hier massgebenden, auszugsweise wiederzugebenden Bestimmungen der KLV lauten wie folgt: Art. 34 Wirtschaftlichkeit 2Für die Beurteilung der Wirtschaftlichkeit eines Arzneimittels werden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Artikel 31 Absatz 2 Buchstaben a und b ein Innovationszuschlag für die Dauer von höchstens 15 Jahren; in diesem Zuschlag sind die Kosten für Forschung und Entwicklung angemessen zu berücksichtigen. Art. 35 Preisvergleich im Ausland 1Der Fabrikabgabepreis eines Arzneimittels darf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2Verglichen wird mit Deutschland, Dänemark, Grossbritannien, den Niederlanden, Frankreich und Österreich. Es kann mit weiteren Ländern verglichen werden. 3Die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Schweizerfranken umgerechnet. Art. 35b Überprüfung der Aufnahmebedingungen alle drei Jahre 1Das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2[...]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Übergangsbestimmungen zur Änderung der KLV vom 30. Juni 2010 (in Kraft seit 1. August 2010) 1Die erste Überprüfung der nach Artikel 35b Absatz 1 vorgegebenen Jahrgänge wird im Jahr 2012 durchgeführt. Übergangsbestimmungen zur Änderung der KLV vom 21. März 2012 (gültig vom 1. Mai 2012 bis 31. Dezember 2014) 1[...] 2Die Toleranzmarge beträgt 5 Prozent. Liegt der bei der Überprüfung massgebende Wechselkurs des Schweizer Frankens pro Euro über dem durchschnittlichen Wechselkurs, der für den Zeitraum vom 1. Februar 2011 bis zum 31. Januar 2012 ermittelt wurde, so sinkt die Toleranzmarge von 5 Prozent um einen Prozentpunkt pro 1,3 Rappen. Die Toleranzmarge sinkt jedoch nicht unter 3 Prozent. 3Die Toleranzmarge muss bis zum 31. Mai des Überprüfungsjahres beantragt werden. Das BAG senkt den Fabrikabgabepreis eines Originalpräparates mit Wirkung per 1. November des Überprüfungsjahres.</w:t>
      </w:r>
    </w:p>
    <w:p>
      <w:r>
        <w:rPr>
          <w:b/>
        </w:rPr>
        <w:t>E. 3.3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(vgl. zum Ganzen BGE 142 V 26 E. 5.2.3 m.w.H.; vgl. auch Gebhard Eugster, Die obligatorische Krankenpflegeversicherung, in: Soziale Sicherheit, SBVR Bd. XIV, Basel 2016, 3. Aufl. [im Folgenden: Eugster, SBVR], S. 623 Rz. 705).</w:t>
      </w:r>
    </w:p>
    <w:p>
      <w:r>
        <w:rPr>
          <w:b/>
        </w:rPr>
        <w:t>E. 3.4</w:t>
      </w:r>
    </w:p>
    <w:p>
      <w:r>
        <w:t>Im Verfahren BGE 142 V 26 hatte das Bundesgericht die Grundsatzfrage zu beurteilen, ob Art. 65d Abs. 1bis KVV (in der ab 1. Juni 2013 geltenden Fassung [AS 2013 1353]), welcher vorsieht, dass im Rahmen der dreijährlichen Überprüfung in der Regel nur auf einen APV abgestützt und kein TQV durchgeführt wird, KVG-konform ist. In seinem Urteil hat das Bundesgericht die Gesetzmässigkeit der dreijährlichen Überprüfung als Ganzes nicht in Frage gestellt. Es bestätigte jedoch das Grundsatzurteil des Bundesverwaltungsgerichts C-5912/2013 vom 30. April 2015 (publiziert als BVGE 2015/51), gemäss welchem Art. 65d Abs. 1bis KVV der Zielsetzung von Art. 32 Abs. 2 KVG - die Sicherstellung, dass die Arzneimittel der SL die Kriterien von Art. 32 Abs. 1 KVG (Wirksamkeit, Zweckmässigkeit, Wirtschaftlichkeit) jederzeit erfüllen - zuwiderlaufe bzw. die gesetzliche Regelung nicht gehörig ausfülle. Es betonte, dass (auch) im Rahmen der dreijährlichen Überprüfung jeweils ein AVP und ein TQV vorgenommen werden müssten, ausser dies sei ausnahmsweise gar nicht möglich, z.B. weil keine Arzneimittel gleicher Indikation oder ähnlicher Wirkungsweise zur Auswahl stünden und damit auch kein TQV möglich wäre. Insofern wies die Beschwerdeführerin zutreffend darauf hin, dass der TQV - entgegen der Auffassung der Vorinstanz - nicht (nur) einen Ersatz für den APV darstellt, sondern ein eigenständiges Kriterium ist.</w:t>
      </w:r>
    </w:p>
    <w:p>
      <w:r>
        <w:rPr>
          <w:b/>
        </w:rPr>
        <w:t>E. 4.1</w:t>
      </w:r>
    </w:p>
    <w:p>
      <w:r>
        <w:t>Vorliegend ist unbestritten, dass B._______ einer dreijährlichen Überprüfung zu unterziehen ist und dass - mangels eines durchführbaren APV - nur ein TQV mit dem Präparat C._______ durchgeführt werden kann. Hingegen ist umstritten und folglich zu prüfen, ob das BAG im Sinne von Art. 49 VwVG rechtskonform gehandelt hat, wenn es hierbei auf die ab 1. November 2014 geltenden Preise des im gleichen Jahr überprüften Vergleichspräparats C._______ abgestellt hat. Dieselbe Frage hatte das Bundesverwaltungsgericht bereits mit den beiden Urteilen C-6511/2012 vom 13. Mai 2016 sowie C-5570/2013 vom 14. März 2016 (beide beim Bundesgericht angefochten; vgl. zudem Stellungnahme der Beschwerdeführerin vom 12. August 2014, in welcher sie explizit auf das letztgenannte Verfahren Bezug nimmt [BAG-act. 3]) zu beurteilen.</w:t>
      </w:r>
    </w:p>
    <w:p>
      <w:r>
        <w:rPr>
          <w:b/>
        </w:rPr>
        <w:t>E. 4.2</w:t>
      </w:r>
    </w:p>
    <w:p>
      <w:r>
        <w:t>Das Bundesverwaltungsgericht hat in beiden Urteilen einleitend das Vorgehen bei der Durchführung der dreijährlichen Überprüfung der Aufnahmebedingungen dargelegt. Es führte dabei aus, dass die einschlägigen Verordnungsbestimmungen für den Auslandpreisvergleich den massgebenden Zeitraum für die Bestimmung der anzuwendenden Wechselkurse, den Stichtag für die beizuziehenden Fabrikabgabepreise (1. April des Überprüfungsjahres), den Abgabetermin für die zur Durchführung des APV einzureichenden Unterlagen (31. Mai des Überprüfungsjahres) sowie den Zeitpunkt, auf welchen eine allfällige Preissenkung in Kraft trete (1. November des Überprüfungsjahres), regeln würden. In Bezug auf den therapeutischen Quervergleich stellte es im Weiteren fest, dass sich eine Regelung betreffend die Bestimmung des massgebenden Wechselkurses erübrige, da in diesem Fall mit (mindestens) einem schweizerischen Vergleichspräparat und somit in Schweizer Franken verglichen werde. Im Weiteren sah es keinen Grund, weshalb in Bezug auf die Abgabe der für den TQV notwendigen Angaben und Unterlagen ein anderer Abgabetermin als beim APV gelten sollte, zumal gemäss BGE 142 V 26 - sofern möglich - sowohl ein APV als auch ein TQV durchzuführen seien. Ebenso sollte der Zeitpunkt, auf welchen ein TQV seine Wirkung entfalte und in eine allfällige Preissenkung einfliesse, (grundsätzlich) der 1. November des Überprüfungsjahres (vorliegend: 2014) sein (BVGer C-6511/2012 vom 13. Mai 2016 E. 4.3 ff. sowie C-5570/2013 vom 14. März 2016 E. 6.3 f.).</w:t>
      </w:r>
    </w:p>
    <w:p>
      <w:r>
        <w:rPr>
          <w:b/>
        </w:rPr>
        <w:t>E. 4.3</w:t>
      </w:r>
    </w:p>
    <w:p>
      <w:r>
        <w:t>In einem weiteren Schritt legte das Bundesverwaltungsgericht dar, welches die Zielsetzung der dreijährlichen Überprüfung ist, wie sie sich namentlich aus dem Gesetz und den Verordnungsbestimmungen und der Rechtsprechung des Bundesgerichts ergebe und welchem TQV-Vergleichsstichtag unter diesem Aspekt der Vorrang zu geben sei. Es hat dabei festgehalten, dass bereits unter dem alten bis Ende 1995 geltenden Kranken- und Unfallversicherungsgesetz vom 13. Juni 1911 (KUVG) die von der Krankenversicherung übernommenen Leistungen wissenschaftlich anerkannt, zweckmässig und wirtschaftlich sein mussten. Allerdings seien diese nicht periodisch überprüft worden. Mit dem seit 1. Januar 1996 in Kraft getretenen KVG sei neben der Neueinführung des Obligatoriums der Grundversicherung insbesondere auch - als eines der Hauptziele - eine Kosteneindämmung im Gesundheitswesen angestrebt worden. Mit der Einführung der dreijährlichen Überprüfung sei ein Mechanismus eingeführt worden, der spezifisch dazu diene, dem - freilich im Gesetz nicht ausdrücklich genannten - Zweck der Kosteneindämmung im Gesundheitswesen hinsichtlich der in der SL gelisteten Arzneimittel nachdrücklich, konsequent und kontinuierlich anzustreben und umzusetzen. Diesem Kosteneindämmungsprimat trage nur das Abstützen auf den ab 1. November des Überprüfungsjahres geltenden Vergleichspreis angemessen Rechnung. Werde stattdessen auf den vor dem 1. November geltenden, nicht gesenkten Vergleichspreis abgestellt, hätte dies, obwohl eine aktuelle Überprüfung des (vergleichbaren) TQV-Vergleichspräparats einen (klaren) Preissenkungsbedarf ausgewiesen habe, keine kostensenkende Wirkung (BVGer C-6511/2012 vom 13. Mai 2016 E. 5.1 ff. mit Hinweisen sowie C-5570/2013 vom 14. März 2016 E. 8.1 ff. mit Hinweisen).</w:t>
      </w:r>
    </w:p>
    <w:p>
      <w:r>
        <w:rPr>
          <w:b/>
        </w:rPr>
        <w:t>E. 4.4.1</w:t>
      </w:r>
    </w:p>
    <w:p>
      <w:r>
        <w:t>Im Weiteren hat das Bundesverwaltungsgericht erkannt, dass das Bundesgericht in seinem Grundsatzurteil BGE 142 V 26 mehrfach die hohe Bedeutsamkeit des therapeutischen Quervergleichs hervorgehoben habe. So habe die höchstrichterliche Rechtsprechung zu den Grundsätzen zum Wirtschaftlichkeitsgebot von Art. 23 KUVG bzw. zum Wirtschaftlichkeitsbegriff von Art. 32 Abs. 1 KVG die vergleichende Wertung mehrerer Arzneimittel stets als zentralen Bestandteil der Beurteilung der Wirtschaftlichkeit von Arzneimitteln verstanden (E. 5.2.2 m.w.H.). Nur durch den Vergleich verschiedener Kosten-Nutzen-Verhältnisse könne entschieden werden, ob ein bestimmtes Kosten-Nutzen-Verhältnis günstig oder ungünstig sei. Ein Überprüfungsverfahren (nur) anhand des APV vermöge lediglich zu verhindern, dass die Preisdifferenz zu den Vergleichsländern nicht zunehme. Notabene blieben mit dem Verzicht auf die Durchführung eines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(z.B. über neue Nebenwirkungen oder Interaktionen), in der Regel gänzlich unbeachtet. Obschon das Kosten-Nutzen-Verhältnis des zu überprüfenden Arzneimittels durch solche Veränderungen gegebenenfalls erheblich ungünstiger werde, was zur Verneinung der Wirtschaftlichkeit führen müsste, bestünde dann weder Handhabe für eine Preisanpassung noch für eine Streichung dieses Arzneimittels. Die Konsequenz einer ausschliesslich preisbezogenen Überprüfung wäre, dass die SL Arzneimittel enthalten könne, die qualitativ nicht mehr dem neusten Stand bzw. dem höchsten Nutzen entsprächen bzw. dass die SL nicht als Referenz für die qualitativ besten Arzneimittel dienen könnte. Für das vom Gesetzgeber ausdrücklich angestrebte Ziel, Leistungen auszusondern, die den kumulativen Anforderungen von Art. 32 Abs. 1 KVG nicht mehr entsprächen, würde eine auf den APV reduzierte Überprüfung somit ein von vornherein untaugliches Instrument darstellen (E. 5.2.1, 5.4, je m.w.H.). Daraus habe das Bundesgericht geschlossen, dass (auch) im Rahmen der dreijährlichen Überprüfung die Nichtdurchführung eines faktisch möglichen TQV unzulässig sei. Allfälligen Veränderungen in der SL sei bei der Überprüfung mit einem TQV Rechnung zu tragen (BVGer C-6511/2012 vom 13. Mai 2016 E. 5.2.1 mit Hinweisen sowie C-5570/2013 vom 14. März 2016 E. 8.2.1 mit Hinweisen).</w:t>
      </w:r>
    </w:p>
    <w:p>
      <w:r>
        <w:rPr>
          <w:b/>
        </w:rPr>
        <w:t>E. 4.4.2</w:t>
      </w:r>
    </w:p>
    <w:p>
      <w:r>
        <w:t>Im Zusammenhang mit dem Grundsatzurteil des Bundesgerichts verwies das Bundesverwaltungsgericht weiter auf sein Urteil C-5488/2012 vom 4. Februar 2016, in welchem es in Erwägung 4.7.4 erkannt hat, dass es im Rahmen der Prüfung der SL-Neuzulassung eines Arzneimittels (auch) rechtswidrig wäre, zwar im konkreten Fall einen TQV durchzuführen, das Ergebnis des TQV jedoch gestützt auf Art. 35 Abs. 1 KLV bei der Preisüberprüfung faktisch nicht zu beachten. Damit verkäme der in der langjährigen Praxis zur Wirtschaftlichkeitsprüfung anerkannte therapeutische Quervergleich zur Bedeutungslosigkeit. Würde der TQV ausschliesslich in denjenigen Fällen berücksichtigt, in denen das Preisniveau gemäss TQV tiefer als der Fabrikabgabepreis gemäss APV liege, wäre zusätzlich - zur Verletzung der Vorgaben des Gesetzgebers und der Überschreitung der Delegationskompetenzen des Departementes - von einer rechtsungleichen Behandlung der Zulassungsinhaberinnen auszugehen. Um seiner Funktion der Überprüfung des Kosten-Nutzen-Verhältnisses tatsächlich gerecht werden zu können, genüge es nicht, den TQV lediglich formell durchzuführen und faktisch zu beachten. Vielmehr müsse der TQV möglichst aussagekräftig sein. Dies gelte umso mehr, als der TQV nur eine indirekte Überprüfung des Kosten-Nutzen-Verhältnisses ermögliche. Die vom Bundesgericht für die Notwendigkeit der dreijährlichen Durchführung eines TQV angeführten Gründe legten es zur Erreichung des gesetzgeberischen Ziels der periodischen Überprüfung (Art. 32 Abs. 2 KVG) nahe, im Rahmen der einzelnen Überprüfungen auf möglichst aktuelle Daten abzustellen (Urteil BVGer C-5488/2012 E. 5.2). Je aktueller der Vergleichszeitpunkt sei, umso mehr könne auch aktuellsten Entwicklungen (z.B. neuesten Veränderungen in der SL oder neuen Studien über die Wirkung des zu überprüfenden Arzneimittels oder des Vergleichsarzneimittels) Rechnung getragen werden und umso aussagekräftiger sei der TQV. Würden zwei Präparate im gleichen Kalenderjahr der dreijährlichen Überprüfung unterzogen und müsse für die Überprüfung des einen Arzneimittels ein TQV mit dem anderen Arzneimittel durchgeführt werden, liege eine spezielle Situation vor. Die beiden Überprüfungen sollten die Frage beantworten, ob die beiden Arzneimittel je per 1. November des Überprüfungsjahres die Voraussetzungen von Art. 32 Abs. 1 KVG noch erfüllen. Auf diesen Zeitpunkt hin müsse ein TQV der beiden Arzneimittel zusätzlich aber auch aufzeigen, ob diese Arzneimittel gleicher Indikation oder ähnlicher Wirkungsweise auch im Verhältnis zueinander diese Voraussetzungen erfüllen. Dies sei aber nur möglich, wenn für den TQV auf den ab 1. November geltenden aktuellen Vergleichspreis abgestützt werde. Werde stattdessen auf einen älteren Vergleichspreis abgestützt, werde die Aussagekraft des TQV gemindert und neuste Erkenntnisse bezüglich das Kosten-Nutzen-Verhältnis nicht oder zumindest nicht hinreichend berücksichtigt (BVGer C-6511/2012 vom 13. Mai 2016 E. 5.2.2 f. sowie C-5570/2013 vom 14. März 2016 E. 8.2.2 ff.).</w:t>
      </w:r>
    </w:p>
    <w:p>
      <w:r>
        <w:rPr>
          <w:b/>
        </w:rPr>
        <w:t>E. 4.4.3</w:t>
      </w:r>
    </w:p>
    <w:p>
      <w:r>
        <w:t>Im Weiteren sei gemäss Grundsatzurteil des Bundesgerichts BGE 142 V 26 - wo immer möglich - sowohl ein APV als auch ein TQV durchzuführen. Beim TQV sei zu beachten, dass über diesen indirekt der APV des Vergleichspräparats in die Prüfung des zu überprüfenden Arzneimittels miteinfliesse. Stellte man nun beim TQV auf den vor dem 1. November geltenden Preis des im gleichen Kalenderjahr überprüften Vergleichspräparats ab, führte dies zum paradoxen Umstand, dass einerseits der auf aktuellen Werten (Auslandpreise am 1. April des Überprüfungsjahres sowie durchschnittlicher Wechselkurs in der masseblichen Periode) basierende APV des zu überprüfenden Arzneimittels berücksichtigt würde und andererseits indirekt über den TQV ein "veralteter" Auslandpreisvergleich des Vergleichspräparats in die Wirtschaftlichkeitsprüfung miteinflösse. Dafür gebe es keine sachlich überzeugenden Argumente. Dies werde insbesondere dann deutlich, wenn beim zu überprüfenden Arzneimittel mangels eines durchführbaren APV lediglich ein TQV der Überprüfung der Wirtschaftlichkeit diene, die Wirtschaftlichkeitsprüfung des Vergleichspräparats hingegen sowohl auf einem APV als auch auf einem TQV beruhe. Falls beide Arzneimittel im gleichen Kalenderjahr überprüft würden, beruhe dabei der APV des Vergleichspräparats auf dessen Auslandpreisen am 1. April des Überprüfungsjahres und dem durchschnittlichen Wechselkurs in der masseblichen Periode. Werde nun beim therapeutischen Quervergleich auf den ab 1. November des Überprüfungsjahres geltenden Preis des Vergleichspräparats abgestellt, fliesse auch dieser "aktuelle" APV des Vergleichspräparats indirekt in den Preis des zu überprüfenden Arzneimittels mit ein. Demgegenüber würde bei Anwendung eines vor dem 1. November des Überprüfungsjahres geltenden Vergleichspreises neuesten Erkenntnissen nicht Rechnung getragen, da indirekt ein auf veralteten Auslandpreisen und auf einem veralteten durchschnittlichen Wechselkurs beruhender APV des Vergleichspräparats in den TQV miteinflösse. Die Überprüfung würde in diesem Fall nur unzureichend darüber Aufschluss geben, ob das zu überprüfende Arzneimittel ab 1. November des Überprüfungsjahres tatsächlich noch die Voraussetzungen von Art. 32 Abs. 1 KVG erfüllt. Erhebliche finanzielle Nachteile seien angesichts der Ausführungen der Vorinstanz, wonach umstrittene Preise in Wiedererwägung gezogen würden, wenn im Rahmen der dreijährlichen Überprüfung für das Vergleichspräparat ein höherer Preis (als der ursprünglich dem TQV zugrunde gelegte) in Rechtskraft erwachse, keine ersichtlich (BVGer C-6511/2012 vom 13. Mai 2016 E. 5.3 f. mit Hinweisen sowie C-5570/2013 vom 14. März 2016 E. 8.3).</w:t>
      </w:r>
    </w:p>
    <w:p>
      <w:r>
        <w:rPr>
          <w:b/>
        </w:rPr>
        <w:t>E. 4.5</w:t>
      </w:r>
    </w:p>
    <w:p>
      <w:r>
        <w:t>In Bezug auf die Rügen betreffend die Verletzung des Gleichbehandlungsgrundsatzes hat das Bundesverwaltungsgericht erkannt, dass unter der massgeblichen Rechtslage aufgrund der Chronologie verschiedener Überprüfungen unbefriedigende Ergebnisse nicht auszuschliessen seien. Allerdings würden im Bereich der Spezialitätenliste verschiedenste Sachverhalte (vgl. Art. Art. 65a-65f KVV) Prüfungen bzw. Überprüfungen der Aufnahmebedingungen von Originalpräparaten auslösen. Da die Preisüberprüfungen nach Art. 66 KVV unabhängig voneinander durchgeführt würden, realisierten sich die verschiedenen Sachverhalte für verschiedene Originalpräparate naturgemäss oft zu unterschiedlichen Zeitpunkten. Ein absoluter Ausschluss von Vorteilen oder Nachteilen des einen Originalpräparats gegenüber einem anderen sei aufgrund der geltenden Rechtslage systembedingt nicht möglich. Die Zulassungsinhaberinnen könnten nicht eine absolute, mit diesem System nicht kompatible Gleichbehandlung und eine letztere garantierende Regelung durchsetzen. Das anwendbare Recht gewährleiste jedoch, dass für alle Zulassungsinhaberinnen die gleichen Regeln betreffend Überprüfung der SL-Voraussetzungen gelten würden. Ausserdem ergebe sich aus dem Umstand, dass das BAG sämtliche SL-Arzneimittel alle drei Jahre daraufhin zu überprüfen habe, ob sie die Aufnahmebedingungen noch erfüllen, eine zeitliche Begrenzung für allfällige bei der Anwendung des Systems entstehende Ungleichgewichte im Verhältnis verschiedener Originalpräparate zueinander. Ein konsequentes Abstellen auf die per 1. November des Überprüfungsjahres geltenden Preise der Vergleichspräparate führe immerhin zu einer grösseren Gleichbehandlung, als die vor dem 1. November des Überprüfungsjahres geltenden (mithin veralteten) Preise (BVGer C-6511/2012 vom 13. Mai 2016 E. 5.5.1 f. mit Hinweisen).</w:t>
      </w:r>
    </w:p>
    <w:p>
      <w:r>
        <w:rPr>
          <w:b/>
        </w:rPr>
        <w:t>E. 4.6</w:t>
      </w:r>
    </w:p>
    <w:p>
      <w:r>
        <w:t>Aufgrund seiner Ausführungen schloss das Bundesverwaltungsgericht darauf, dass bei im gleichen Überprüfungsjahr erfolgenden Überprüfungen von verschiedenen Arzneimitteln im Rahmen des therapeutischen Quervergleichs auf den ab 1. November des Überprüfungsjahres geltenden Preis des Vergleichspräparats abzustellen sei. Die Vorgehensweise der Vorinstanz habe demnach nicht gegen Bundesrecht verstossen (BVGer C-6511/2012 vom 13. Mai 2016 E. 5.7 sowie C-5570/2013 vom 14. März 2016 E. 8.8)</w:t>
      </w:r>
    </w:p>
    <w:p>
      <w:r>
        <w:rPr>
          <w:b/>
        </w:rPr>
        <w:t>E. 5</w:t>
      </w:r>
    </w:p>
    <w:p>
      <w:r>
        <w:t>Die hiervor wiedergegebenen Erwägungen des Bundesverwaltungsgerichts, welche für die Verordnungsbestimmungen in der vorliegend massgebenden Fassung (E. 2.4 sowie 3.2 hiervor) uneingeschränkt Geltung haben, sind auch im vorliegenden Fall beachtlich. Auf diese Erwägungen kann zudem vollumfänglich verwiesen werden, da die hier zu beurteilende Beschwerde, soweit darauf einzutreten ist, auf denselben Argumenten gründet wie jene, welche in den Verfahren C-6511/2012 und C-5570/2013 vorgebracht und, wie dargestellt, behandelt wurden. Damit erweist sich die im vorliegenden Verfahren angefochtene Verfügung der Vorinstanz im Lichte der dargestellten Rechtslage als rechtmässig.</w:t>
      </w:r>
    </w:p>
    <w:p>
      <w:r>
        <w:rPr>
          <w:b/>
        </w:rPr>
        <w:t>E. 6</w:t>
      </w:r>
    </w:p>
    <w:p>
      <w:r>
        <w:t>Zusammenfassend ergibt sich, dass die Vorinstanz nicht gegen Bundesrecht verstösst, indem sie bei der Durchführung eines therapeutischen Quervergleichs auf die ab 1. November geltenden Preise von im gleichen Jahr überprüften Vergleichspräparaten abstellt. Die Beschwerde ist folglich abzuweisen.</w:t>
      </w:r>
    </w:p>
    <w:p>
      <w:r>
        <w:rPr>
          <w:b/>
        </w:rPr>
        <w:t>E. 7</w:t>
      </w:r>
    </w:p>
    <w:p>
      <w:r>
        <w:t>Der vorliegenden Beschwerde kommt von Gesetzes wegen aufschiebende Wirkung zu (vgl. Art. 55 Abs. 1 VwVG). Aufschiebende Wirkung besagt grundsätzlich, dass die in einer Verfügung angeordnete Rechtsfolge, soweit sie Streitgegenstand bildet, vorläufig nicht eintritt, sondern bis zum Beschwerdeentscheid vollständig gehemmt werden soll. Dies bedeutet, dass die Verfügung (erst) wirksam wird, wenn auch über das mit aufschiebender Wirkung versehene Rechtsmittel entschieden ist (vgl. Prozessieren vor BVGer, S. 146 f. Rz. 3.19 m.w.H.; Verwaltungsverfahren, S. 379 f. m.w.H.). Somit konnte die Beschwerdeführerin während der Dauer des Beschwerdeverfahrens weiterhin (provisorisch) für B._______ die SL-Preise in Rechnung stellen, wie sie vor der per 1. November 2014 verfügten Preissenkung galten. Mit Eintritt der Rechtskraft der vorliegenden Beschwerdeabweisung tritt die umstrittene Preissenkung grundsätzlich rückwirkend per 1. November 2014 in Kraft.</w:t>
      </w:r>
    </w:p>
    <w:p>
      <w:r>
        <w:rPr>
          <w:b/>
        </w:rPr>
        <w:t>E. 7.1</w:t>
      </w:r>
    </w:p>
    <w:p>
      <w:r>
        <w:t>Allerdings sind bei Streitigkeiten wie der vorliegenden gewisse Besonderheiten zu beachten: In den drei vereinigten Verfahren 9C_986/2012, 9C_987/2012, 9C_988/2012 hatte das Bundesgericht Beschwerden gegen drei Zwischenverfügungen des Bundesverwaltungsgerichts zu beurteilen, mit welchen dieses die Anträge der Beschwerdeführerin auf Wiederherstellung der durch das BAG entzogenen aufschiebenden Wirkung der Beschwerde abgewiesen hatte. Gegenstand des damaligen (Haupt-)Verfahrens vor Bundesverwaltungsgericht waren - wie vorliegend - im Rahmen der dreijährlichen Überprüfung (gemäss Art. 65d Abs. 1 KVV) vom BAG verfügte Preissenkungen. In seinen Urteilen vom 20. Dezember 2012 hiess das Bundesgericht die Beschwerden gut, hob die angefochtenen Zwischenverfügungen auf und attestierte den drei vorinstanzlichen Beschwerden gegen die Preissenkungsverfügungen aufschiebende Wirkung. Im Rahmen der Interessenabwägung führte das Bundesgericht in E. 3.2.3 aus, dass die Gewährung der aufschiebenden Wirkung das mit den verfügten Preissenkungen verfolgte Ziel nicht vereitle. Die Beschwerdeführerin sei gegenüber dem BAG verpflichtet, über die ab 1. November 2012 getätigten Medikamentenverkäufe dokumentiert abzurechnen (vgl. Art. 35b Abs. 4 Bst. b KLV). Sollte die am Recht stehende Leistungserbringerin im Hauptverfahren unterliegen, sei sie in sinngemässer Anwendung von Art. 67 Abs. 2ter KVV zu verpflichten, die seit 1. November 2012 diesfalls zu hohen Verkaufserlöse im Umfang der Differenz zu den verfügten Preisen an die Stiftung Gemeinsame Einrichtung (Art. 18 ff. KVG) zu überweisen. Damit könne das öffentliche Interesse an einem wirtschaftlichen KVG-Vollzug ohne Abstriche beachtet werden, indem die zu hohen Kostenvergütungen dem globalen Finanzhaushalt der obligatorischen Krankenpflegeversicherung wieder zuflössen.</w:t>
      </w:r>
    </w:p>
    <w:p>
      <w:r>
        <w:rPr>
          <w:b/>
        </w:rPr>
        <w:t>E. 7.2</w:t>
      </w:r>
    </w:p>
    <w:p>
      <w:r>
        <w:t>Angesichts des besagten Urteils hat das Bundverwaltungsgericht nicht über eine allfällige Rückabwicklung zu befinden. Vielmehr liegt es am BAG, im Sinne der bundesgerichtlichen Ausführungen eine Überweisung zu hoher Verkaufserlöse zu prüfen. Der Vollständigkeit halber ist darauf hinzuweisen, dass diesbezügliche Regelungen mit Wirkung ab 1. Juni 2015 in die KVV (Art. 67a Abs. 2 Bst. a KVV) und die KLV (Art. 37e Abs. 1 Bst. b KLV) aufgenommen wurden.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 der unterliegenden Beschwerdeführerin aufzuerlegen und der Betrag aus dem geleisteten Kostenvorschuss zu entnehmen. Der obsiegenden Vorinstanz sind keine Verfahrenskosten aufzuerlegen (Art. 63 Abs. 2 VwVG).</w:t>
      </w:r>
    </w:p>
    <w:p>
      <w:r>
        <w:rPr>
          <w:b/>
        </w:rPr>
        <w:t>E. 8.2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ihres Unterliegens ist der Beschwerdeführerin vorliegend keine Parteientschädigung zuzusprechen.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