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C-6050/2012 vom 9. Dezember 2013</w:t>
      </w:r>
    </w:p>
    <w:p>
      <w:r>
        <w:t>Bundesverwaltungsgericht, 2013-12-09, FR</w:t>
      </w:r>
    </w:p>
    <w:p>
      <w:r>
        <w:rPr>
          <w:b/>
        </w:rPr>
        <w:t xml:space="preserve">Quelle: </w:t>
      </w:r>
      <w:r>
        <w:t>https://mcp.opencaselaw.ch/entscheid/bvger_C-6050_2012</w:t>
      </w:r>
    </w:p>
    <w:p>
      <w:r>
        <w:t>FR: TAF C-6050/2012 du 9 décembre 2013</w:t>
      </w:r>
    </w:p>
    <w:p>
      <w:r>
        <w:t>IT: TAF C-6050/2012 del 9 dicembre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130 V 503, 125 V 413).</w:t>
      </w:r>
    </w:p>
    <w:p>
      <w:r>
        <w:rPr>
          <w:b/>
        </w:rPr>
        <w:t>E. 3.1</w:t>
      </w:r>
    </w:p>
    <w:p>
      <w:r>
        <w:t>En l'espèce, A._______ est citoyenne d'un Etat membre de la communauté européenne. Par conséquent, l'accord entre la Suisse et la Communauté européenne et ses Etats membres sur la libre circulation des personnes du 21 juin 1999 (ALCP, RS 0.142.112.681) est applicable.</w:t>
      </w:r>
    </w:p>
    <w:p>
      <w:r>
        <w:rPr>
          <w:b/>
        </w:rPr>
        <w:t>E. 3.2</w:t>
      </w:r>
    </w:p>
    <w:p>
      <w:r>
        <w:t>Selon l'art. 1er al. 1 ALCP,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(art. 46 par. 3 du règlement (CEE) n° 883/2004).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(pro rata temporis; cf. ATF 136 V 24 consid. 4.3 et les réf. cit.). Les dispositions de la 6ème révision de la LAI (premier volet) en vigueur depuis le 1er janvier 2012 (RO 2011 5659, FF 2010 1647) sont dès lors applicables dans le cas d'espèce.</w:t>
      </w:r>
    </w:p>
    <w:p>
      <w:r>
        <w:rPr>
          <w:b/>
        </w:rPr>
        <w:t>E. 5</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Or, en l'espèce,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la recourante remplissait les conditions d'octroi d'une rente depuis le 8 mars 2012 (six mois après le dépôt de la demande) jusqu'au 18 octobre 2012, date de la décision attaquée marquant la limite dans le temps du pouvoir d'examen de l'autorité de recours (ATF 129 V 1 consid. 2.1 avec les réf).</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w:t>
      </w:r>
    </w:p>
    <w:p>
      <w:r>
        <w:rPr>
          <w:b/>
        </w:rPr>
        <w:t>E. 7.3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8.1</w:t>
      </w:r>
    </w:p>
    <w:p>
      <w:r>
        <w:t>A titre préliminaire, le Tribunal relève que la recourante se plaint d'un défaut de motivation de la décision litigieuse, faisant valoir qu'il ne ressort aucunement de la décision litigieuse quelles activités sont encore exigibles de sa part et sur quelle base il ne lui est reconnu aucune invalidité. Ceci revient à invoquer une violation du droit d'être entendu au sens de l'art. 29 al. 2 de la constitution fédérale de la Confédération suisse du 18 avril 1999 (Cst., RS 101). Or, en raison du caractère formel de ce droit - dont la violation entraîne en principe l'annulation de la décision attaquée sans égard aux chances de succès du recours sur le fond (Andreas Auer/ Giorgio Malinverni/ Michel Hottelier, Droit constitutionnel suisse, vol. II, Les droits fondamentaux, 2e éd., Berne 2006, n. 1346; ATF 134 V 97) -, il convient d'examiner ce grief en premier lieu.</w:t>
      </w:r>
    </w:p>
    <w:p>
      <w:r>
        <w:rPr>
          <w:b/>
        </w:rPr>
        <w:t>E. 8.2</w:t>
      </w:r>
    </w:p>
    <w:p>
      <w:r>
        <w:t>S'agissant plus particulièrement du devoir pour l'autorité de motiver sa décision (cf. les articles 35 PA, 42 LPGA et 52 al. 2 LPGA),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8.3</w:t>
      </w:r>
    </w:p>
    <w:p>
      <w:r>
        <w:t>En l'espèce, le Tribunal remarque que l'autorité inférieure se limite effectivement, tant dans le projet de décision que dans la décision sujette à recours, a indiquer que l'assurée ne présente pas d'invalidité au sens du droit suisse, l'exercice d'une activité lucrative étant toujours exigible dans une mesure suffisante pour exclure le droit à une rente, sans mentionner pour quelles raisons et quelles activités sont encore exigibles de la part de l'assurée. Par ailleurs, il ne ressort pas du dossier que l'assurée ait eu connaissance des prises de position du service médical de l'OAIE des 10 juillet et 11 octobre 2012 (pces 27 et 33). Cependant, selon la jurisprudence, une éventuelle violation du droit d'être entendu, pour autant qu'elle ne soit pas d'une gravité particulière, peut exceptionnellement être considérée comme réparée lorsque la partie lésée a la possibilité de s'exprimer devant une autorité de recours jouissant d'un plein pouvoir d'examen (Arrêt du TF du 26 juillet 2011, 9C_971/2011 consid. 3.1; ATF 129 I 129 et les références citées; Ulrich Häfelin / Georg Müller / Felix Uhlmann, Allgemeines Verwaltungsrecht, 5e éd., Zurich/Bâle/Genève 2006, n. 1711; Andreas Auer / Giorgio Malinverni / Michel Hottelier, Droit consti­tutionnel suisse, vol. II, Les droits fondamentaux, 2e éd., Berne 2006, n 1347 ss).</w:t>
      </w:r>
    </w:p>
    <w:p>
      <w:r>
        <w:rPr>
          <w:b/>
        </w:rPr>
        <w:t>E. 8.4</w:t>
      </w:r>
    </w:p>
    <w:p>
      <w:r>
        <w:t>Or, durant la procédure de recours, l'OAIE a clairement fait état des raisons l'ayant conduit à rejeter la demande de prestations de l'assurée (cf. la réponse du 23 janvier 2013 et les observations de l'OAIE du 14 août 2013; TAF pces 3 et 23) et celle-ci a eu connaissance de la prise de position du 24 mai 2013 du service médical de l'OAIE (pce 37) et a eu l'occasion de s'exprimer à ce sujet (cf. les observations du 16 juillet 2013 de la recourante; TAF pce 21). Enfin,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Il y a lieu dès lors de considérer que le vice invoqué est réparé en l'espèce et de renoncer au renvoi de l'affaire à l'autorité inférieure en raison de ce vice.</w:t>
      </w:r>
    </w:p>
    <w:p>
      <w:r>
        <w:rPr>
          <w:b/>
        </w:rPr>
        <w:t>E. 9.1</w:t>
      </w:r>
    </w:p>
    <w:p>
      <w:r>
        <w:t>La recourante invoque être en incapacité totale de travail depuis l'année 2011 en raison d'une dépression nerveuse majeure et d'une incontinence fécale existant depuis 1999 des suites d'un cancer du rectum. A._______ présente des rapports médicaux de ses médecins traitant faisant état d'une aggravation de ses symptômes somatiques et psychiques entraînant une incapacité de travail depuis l'année 2011 (TAF pces 1 et 13). Sont également mentionnées des douleurs au niveau de la colonne lombaire et cervicale, ainsi qu'une tendinite calcifiante de l'épaule droite (cf. les résultats radiologiques du 9 juin 2011; pces 19 et 20).</w:t>
      </w:r>
    </w:p>
    <w:p>
      <w:r>
        <w:rPr>
          <w:b/>
        </w:rPr>
        <w:t>E. 9.2</w:t>
      </w:r>
    </w:p>
    <w:p>
      <w:r>
        <w:t>Reconnue comme invalide au Portugal depuis le 9 août 2011 (pce 18), la recourante invoque implicitement avoir pu, malgré sa dépression et son incontinence fécale, continuer son activité de femme de ménage auprès de son employeur de par l'allégement de ses tâches en accord avec celui-ci depuis l'année 2000 (cf. le questionnaire pour l'employeur du 10 mai 2012; pce 17). Toutefois, en raison de l'aggravation de son état clinique, l'assurée, sous antidépresseurs et anxiolytiques, argue ne plus pouvoir effectuer aucune activité professionnelle, indiquant devoir se rendre plus de 10 fois par jour aux toilettes en raison de diarrhées incontrôlables. Elle verse en cause plusieurs rapports médicaux de son médecin traitant, la Dresse C._______ (cf. les rapports médicaux des 10 mai 2011, 13 juillet 2011 et 13 janvier 2012; pces 21, 22 et 24). Dans le cadre de la procédure de recours, la recourante produit encore à l'appui de ses allégations un rapport médical du 12 février 2013 du Dr G._______ faisant état d'une aggravation de son état clinique depuis 2011 et un rapport du 12 mars 2013 du Dr H._______ faisant état d'une hospitalisation d'une dizaine de jours pour épisode dépressif avec intoxication médicamenteuse (TAF pce 13).</w:t>
      </w:r>
    </w:p>
    <w:p>
      <w:r>
        <w:rPr>
          <w:b/>
        </w:rPr>
        <w:t>E. 9.3</w:t>
      </w:r>
    </w:p>
    <w:p>
      <w:r>
        <w:t>Quant à l'OAIE, se référant aux prises de position de son service médical (pces 27, 33 et 37) et au formulaire E 213 du 26 janvier 2012 (pce 23), il retient que l'assurée n'a pas rendu plausible une incapacité de travail quelconque, considérant d'une part que son incontinence fécale, intervenue en 1999, ne l'a pas empêché de travailler durant de nombreuses années et, d'autre part, que son état dépressif n'a pas été diagnostiqué par un spécialiste et n'a jamais été traité. L'aggravation invoquée n'étant pas documentée et la tendinite de l'épaule droite diagnostiquée en juillet 2011 n'étant pas mentionnée dans le formulaire E 213, l'OAIE retient que l'assurée est toujours apte à exercer son activité habituelle de femme de ménage excluant toute invalidité ou incapacité.</w:t>
      </w:r>
    </w:p>
    <w:p>
      <w:r>
        <w:rPr>
          <w:b/>
        </w:rPr>
        <w:t>E. 10</w:t>
      </w:r>
    </w:p>
    <w:p>
      <w:r>
        <w:t>En l'espèce, il est admis que A._______ souffre d'incontinence fécale des suites d'une néoplasie opérée en 1999, de symptômes anxio-dépressifs et d'une tendinite de l'épaule droite (cf. les pces 19 à 24). S'agissant de la gravité des symptômes et de l'évolution des atteintes somatiques et psychiques de la recourante, ainsi que de l'influence de celles-ci sur sa capacité de travail, le Dr F._______ du service médical de l'OAIE s'écarte toutefois de l'appréciation des médecins traitants de l'assurée, considérant que celle-ci peut encore travailler sans limitations dans son activité habituelle, alors que les médecins traitant livrent une appréciation diamétralement opposée. S'agissant de la reconnaissance d'une invalidité, le médecin de l'OAIE écarte une à une les atteintes à la santé de l'intéressée, au motif qu'elles ne sont pas documentées, ne ressortent pas du formulaire E 213 ou ne sont pas plausibles car émanant de médecins non spécialisés.</w:t>
      </w:r>
    </w:p>
    <w:p>
      <w:r>
        <w:rPr>
          <w:b/>
        </w:rPr>
        <w:t>E. 11.1</w:t>
      </w:r>
    </w:p>
    <w:p>
      <w:r>
        <w:t>A cet égard, le Tribunal rappelle que, conformément à la maxime inquisitoriale, l'autorité définit les faits pertinents et les preuves nécessaires, qu'elle ordonne et apprécie d'office (art. 12 PA; ATF 110 V 199 consid. 2b, ATF 105 Ib 114; Pierre Moor, Droit administratif, vol. II, 3e éd., Berne 2011, ch. 2.2.6.3). En effet, la procédure dans le domaine des assurances sociales fait prévaloir la procédure inquisitoriale (art. 43 LPGA), de sorte qu'il appartient à l'administration de prendre d'office les mesures d'instruction nécessaires et de recueillir les renseignements dont elle a besoin.</w:t>
      </w:r>
    </w:p>
    <w:p>
      <w:r>
        <w:rPr>
          <w:b/>
        </w:rPr>
        <w:t>E. 11.2</w:t>
      </w:r>
    </w:p>
    <w:p>
      <w:r>
        <w:t>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(cf. supra consid. 7).</w:t>
      </w:r>
    </w:p>
    <w:p>
      <w:r>
        <w:rPr>
          <w:b/>
        </w:rPr>
        <w:t>E. 11.3</w:t>
      </w:r>
    </w:p>
    <w:p>
      <w:r>
        <w:t>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(SVR 2001 IV n° 10 p. 28).</w:t>
      </w:r>
    </w:p>
    <w:p>
      <w:r>
        <w:rPr>
          <w:b/>
        </w:rPr>
        <w:t>E. 11.4</w:t>
      </w:r>
    </w:p>
    <w:p>
      <w:r>
        <w:t>D'autre part,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12.1</w:t>
      </w:r>
    </w:p>
    <w:p>
      <w:r>
        <w:t>Dans la présente cause, il apparaît au Tribunal que les pièces au dossier sont peu nombreuses et manquent de précisions quant à l'évolution des atteintes de l'assurée s'agissant de l'aggravation décrite depuis 2011 et ayant conduit les autorités portugaises à lui octroyer une pension d'invalidité. Premièrement, les rapports des médecins traitants ne sont pas suffisamment détaillés et documentés s'agissant de l'aggravation de l'état clinique de l'assurée et ne permettent pas de comprendre les raisons médicales ayant poussé les médecins à la déclarer incapable de travailler en tant que femme de ménage, alors que ses principales atteintes à la santé existaient déjà depuis 1999. Deuxièmement, le formulaire E 213 est incomplet et imprécis. En effet, d'une part, le Dr E._______ ne se prononce pas sur les limitations fonctionnelles ou la capacité de travail de l'assurée et, d'autre part, il ne précise aucunement l'intensité du trouble anxio-dépressif de l'assurée ou de l'incontinence fécale de l'intéressée.</w:t>
      </w:r>
    </w:p>
    <w:p>
      <w:r>
        <w:rPr>
          <w:b/>
        </w:rPr>
        <w:t>E. 12.2</w:t>
      </w:r>
    </w:p>
    <w:p>
      <w:r>
        <w:t>Dès lors, le Dr F._______ de l'OAIE n'ayant pas examiné lui-même l'assurée et n'ayant à sa disposition que des rapports médicaux incomplets auxquels on ne saurait accorder la valeur probante nécessaire au sens de la jurisprudence (cf. supra consid. 7), le Tribunal constate que l'état de fait n'est pas suffisamment instruit dans la présente cause et qu'une appréciation globale de l'état de santé et de la capacité de travail de l'assurée dans son activité habituelle ou dans des activités adaptées apparait nécessaire dans la présente occurrence. En effet, le Tribunal souligne que le fait que les atteintes principales de l'assurée - dépression et incontinence fécale - existent apparemment depuis 1999 sans avoir empêché celle-ci de travailler en tant que femme de ménage grâce à un allègement des ses tâches en accord avec son employeur, n'exclut pas qu'une aggravation de ses symptômes ait pu entraîner une incapacité de travail dès l'année 2011.</w:t>
      </w:r>
    </w:p>
    <w:p>
      <w:r>
        <w:rPr>
          <w:b/>
        </w:rPr>
        <w:t>E. 12.3</w:t>
      </w:r>
    </w:p>
    <w:p>
      <w:r>
        <w:t>Par ailleurs, les documents versés en procédure de recours par A._______ (TAF pce 13), malgré qu'ils relatent des faits postérieurs à la décision entreprise, tendent à confirmer l'avis de la Dresse C._______, médecin traitant, laquelle décrit une dépression nerveuse majeure chez l'assurée (pces 21, 22 et 24), considérant qu'en mars 2013, soit 5 mois après la décision entreprise, l'assurée a été hospitalisée durant 10 jours pour un épisode dépressif avec faible surdose de médicaments. Par ailleurs, si celle-ci n'est pas suivie par un spécialiste en psychiatrie, le médecin en charge constate à sa sortie qu'un tel suivi serait bénéfique à l'assurée, au demeurant déjà sous traitement antidépresseur et anxiolytique.</w:t>
      </w:r>
    </w:p>
    <w:p>
      <w:r>
        <w:rPr>
          <w:b/>
        </w:rPr>
        <w:t>E. 13.1</w:t>
      </w:r>
    </w:p>
    <w:p>
      <w:r>
        <w:t>Ainsi, au vu des divergences qui subsistent quant à l'appréciation de la capacité de travail de l'assurée et des imprécisions quant à la gravité/intensité des atteintes somatiques et psychiques de l'assurée, le Tribunal ne saurait privilégier l'une ou l'autre de ces appréciations. Dès lors, il convient d'admettre partiellement le recours du 20 novembre 2012, d'annuler la décision du 18 octobre 2012 et de renvoyer la cause l'autorité inférieure, afin qu'elle complète l'instruction.</w:t>
      </w:r>
    </w:p>
    <w:p>
      <w:r>
        <w:rPr>
          <w:b/>
        </w:rPr>
        <w:t>E. 13.2</w:t>
      </w:r>
    </w:p>
    <w:p>
      <w:r>
        <w:t>Les rapports médicaux au dossier peu précis et incomplets ne présentant pas la valeur probante nécessaire pour permettre en l'état au service médical de l'OAIE d'établir clairement l'état de santé, les limitations fonctionnelles et la capacité de travail de A._______ dans son activité habituelle ou dans des activités de substitution, l'autorité intimée devra notamment, avant de se prononcer à nouveau, actualiser les rapports médicaux des médecins traitant, requérir un formulaire E 213 complet et ordonner une expertise multidisciplinaire en Suisse contenant un volet psychiatrique et somatique.</w:t>
      </w:r>
    </w:p>
    <w:p>
      <w:r>
        <w:rPr>
          <w:b/>
        </w:rPr>
        <w:t>E. 13.3</w:t>
      </w:r>
    </w:p>
    <w:p>
      <w:r>
        <w:t>Bien que le renvoi de l'affaire doive rester exceptionnel, il est dans le cas concret justifié, en raison de l'importance des lacunes constatées, conformément à la jurisprudence du Tribunal fédéral (cf. ATF 137 V 210 consid. 4.4.1.4), de renvoyer la cause à l'OAIE, afin qu'elle procède aux mesures d'instruction précitée ou à tout autre examen nécessaire à la clarification de l'état de santé et de la capacité de travail de l'assurée.</w:t>
      </w:r>
    </w:p>
    <w:p>
      <w:r>
        <w:rPr>
          <w:b/>
        </w:rPr>
        <w:t>E. 14.1</w:t>
      </w:r>
    </w:p>
    <w:p>
      <w:r>
        <w:t>Selon la jurisprudence, la partie qui a formé recours est réputée avoir obtenu gain de cause lorsque l'affaire est renvoyée à l'administration pour instruction complémentaire et nouvelle décision (ATF 132 V 215 consid. 6.2). La recourante, au bénéfice de l'assistance judiciaire partielle (cf. la décision incidente du 26 mars 2013 du Tribunal; TAF pce 10) et ayant eu partiellement gain de cause, il n'est pas perçu de frais de procédure (art. 63 al. 2 PA, applicable par le renvoi de l'art. 37 LTAF). Par ailleurs, conformément au chiffre 2 de la décision incidente précitée, l'avance sur les frais de procédure de Fr. 400.-- versée malgré tout par la recourante (TAF pce 8), lui a été remboursée le 15 mai 2013.</w:t>
      </w:r>
    </w:p>
    <w:p>
      <w:r>
        <w:rPr>
          <w:b/>
        </w:rPr>
        <w:t>E. 14.2</w:t>
      </w:r>
    </w:p>
    <w:p>
      <w:r>
        <w:t>Selon les art. 64 al.1 PA et 7 du règlement du 21 février 2008 concernant les frais, dépens et indemnités fixés par le Tribunal administratif fédéral (FITAF, RS 173.320.2) - applicable en l'espèce en vertu de l'art. 53 al. 2 in fine LTAF - la partie ayant obtenu gain de cause obtient une indemnité pour le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La recourante ayant agi en étant représenté par un mandataire professionnel, il lui est alloué une indemnité globale de dépens fixée à Fr. 2'800.-- (TVA comprise), à charge de l'OAIE, eu égard au travail accompli par son représentant en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