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C-604/2009 vom 7. März 2011</w:t>
      </w:r>
    </w:p>
    <w:p>
      <w:r>
        <w:t>Bundesverwaltungsgericht, 2011-03-07, DE</w:t>
      </w:r>
    </w:p>
    <w:p>
      <w:r>
        <w:rPr>
          <w:b/>
        </w:rPr>
        <w:t xml:space="preserve">Quelle: </w:t>
      </w:r>
      <w:r>
        <w:t>https://mcp.opencaselaw.ch/entscheid/bvger_C-604_2009</w:t>
      </w:r>
    </w:p>
    <w:p>
      <w:r>
        <w:t>FR: TAF C-604/2009 du 7 mars 2011</w:t>
      </w:r>
    </w:p>
    <w:p>
      <w:r>
        <w:t>IT: TAF C-604/2009 del 7 marzo 2011</w:t>
      </w:r>
    </w:p>
    <w:p>
      <w:pPr>
        <w:pStyle w:val="Heading2"/>
      </w:pPr>
      <w:r>
        <w:t>Regeste</w:t>
      </w:r>
    </w:p>
    <w:p>
      <w:r>
        <w:t>Invalidenversicherung (IV)</w:t>
      </w:r>
    </w:p>
    <w:p>
      <w:pPr>
        <w:pStyle w:val="Heading2"/>
      </w:pPr>
      <w:r>
        <w:t>Erwägungen</w:t>
      </w:r>
    </w:p>
    <w:p>
      <w:r>
        <w:rPr>
          <w:b/>
        </w:rPr>
        <w:t>E. 1</w:t>
      </w:r>
    </w:p>
    <w:p>
      <w:r>
        <w:t>Zu beurteilen ist die Beschwerde vom 28. Januar 2009 gegen die Ver­fügung vom 16. Januar 2009, mit der die Vorinstanz dem Beschwer­de­führer rückwirkend ab dem 1. Oktober 2007 eine ganze ordentliche Invalidenrente zugesprochen hat, zuzüglich einer entsprechenden Kinder­rente für seine Tochter A._______.</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vorliegt.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an deren Aufhebung bzw. Änderung ein schutzwürdiges Interesse. Da auch der einverlangte Verfahrens­kosten­vorschuss fristgerecht geleistet wurde, ist auf die form- und fristgerecht eingereichte Beschwerde vom 28. Januar 2009 einzutreten (vgl. Art. 60 ATSG, Art. 52 Abs. 1 und Art. 63 Abs. 4 VwVG).</w:t>
      </w:r>
    </w:p>
    <w:p>
      <w:r>
        <w:rPr>
          <w:b/>
        </w:rPr>
        <w:t>E. 2.1</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(vgl. Art. 49 VwVG).</w:t>
      </w:r>
    </w:p>
    <w:p>
      <w:r>
        <w:rPr>
          <w:b/>
        </w:rPr>
        <w:t>E. 2.2</w:t>
      </w:r>
    </w:p>
    <w:p>
      <w:r>
        <w:t>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Der Beschwerdeführer ist Staatsangehöriger von Bosnien und Herze­gowina und hat dort seinen Wohnsitz. Die Schweiz hat mit diversen Nachfolgestaaten des ehemaligen Jugoslawiens neue Abkommen über soziale Sicherheit abgeschlossen, nicht aber mit Bosnien und Herzegowina. Daher finden vorliegend weiterhin das Abkommen vom 8. Juni 1962 zwischen der Schweizerischen Eidgenossenschaft und der Föderativen Volksrepublik Jugoslawien über Sozialversicherung (SR 0.831.109.818.1; im Folgenden: Abkommen) sowie die Verwaltungs­vereinbarung vom 5. Juli 1963 betreffend die Durchführung dieses Abkom­mens (SR 0.831.109.818.12; im Folgenden: Verwaltungsver­ein­barung) Anwendung (vgl. BGE 126 V 198 E.2b, BGE 122 V 381 E.1 und BGE 119 V 98 E.3; vgl. auch Art. 17 Abs. 2 Bst. a des Abkommens). Demnach bestimmt sich die Frage, ob und gegebenenfalls ab wann Anspruch auf Leistungen der schweizerischen Invalidenversicherung be­steht, allein aufgrund der schweizerischen Rechtsvorschriften (vgl. Art. 1, 2 und 4 des Abkommens). Ferner besteht für die rechtsanwendenden Behörden in der Schweiz keine Bindung an die Feststellungen aus­län­di­scher Versicherungsträger, Behörden und Ärzte bezüglich Invaliditäts­grad und Anspruchsbeginn (vgl. BGE 130 V 253 E.4 und AHI 1996, S. 179; vgl. auch ZAK 1989 S. 320 E. 2). Vielmehr unterstehen auch aus dem Aus­land stammende Beweismittel der freien Beweiswürdigung des Gerichts (vgl. Urteil des Eidgenössischen Versicherungsgerichts [EVG, heute: Bundes­gericht] vom 11. Dezember 1981 i.S.D).</w:t>
      </w:r>
    </w:p>
    <w:p>
      <w:r>
        <w:rPr>
          <w:b/>
        </w:rPr>
        <w:t>E. 2.4</w:t>
      </w:r>
    </w:p>
    <w:p>
      <w:r>
        <w:t>In zeitlicher Hinsicht ist zunächst festzuhalten, dass Rechts- und Sachverhaltsänderungen, die nach dem massgebenden Zeitpunkt des Erlasses der streitigen Verfügung (hier: 16. Januar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2.5</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16. Januar 2009 in Kraft standen; weiter aber auch solche Vorschriften, die zu jenem Zeitpunkt bereits ausser Kraft getreten waren, die aber für die Beurteilung eines allenfalls früher entstandenen Rentenanspruchs von Belang sind (für das IVG: ab dem 1. Januar 1992 in der Fassung vom 22. März 1991 [AS 1991 2377; 3. IV-Revision];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Verordung vom 17. Ja­nuar 1961 über die Invalidenversicherung [IVV, SR 831.201] in den ent­spre­chenden Fassungen der 3., 4. und 5. IV-Revision).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In formeller Hinsicht beanstandet der Beschwerdeführer, die Vorinstanz habe sich in der Begründung der angefochtenen Verfügung nicht zu seinen Einwänden vom 10. und 28. Oktober 2008 zum Vorbescheid betreffend den Beginn der Arbeits- und Erwerbsunfähigkeit sowie zum Zeitpunkt der rechtsgenüglichen Anmeldung zum Bezug von Leistungen der IV geäussert.</w:t>
      </w:r>
    </w:p>
    <w:p>
      <w:r>
        <w:rPr>
          <w:b/>
        </w:rPr>
        <w:t>E. 3.1</w:t>
      </w:r>
    </w:p>
    <w:p>
      <w:r>
        <w:t>Die in Art. 35 VwVG statuierte Begründungspflicht ist ein Teilgehalt des verfassungsmässigen Anspruchs auf rechtliches Gehör (vgl. Art. 29 Abs. 2 der Bundesverfassung der Schweizerischen Eidgenossenschaft vom 18. April 1999 [BV, SR 101] sowie Ulrich Häfelin/Walter Haller/ Helen Keller, Schweizerisches Bundesstaatsrecht, 7. Aufl., Zürich 2008, Rz. 838 f.). Nach gefestigter bundesgerichtlicher Rechtsprechung muss ein Verwaltungsakt so abgefasst sein, dass die Betroffenen ihn ge­gebenenfalls sachgerecht anfechten können.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Dabei darf sie sich jedoch auf die wesentlichen Gesichtspunkte beschränken. Erforderlich ist, dass sich aus der Gesamtheit der Begründung ergibt, weshalb die Behörde den Vorbringen der Partei nicht folgen konnte (vgl. zum Ganzen: BGE 126 V 75 E 5b/dd und BGE 124 V 180 E. 1a, je mit Hinweisen).</w:t>
      </w:r>
    </w:p>
    <w:p>
      <w:r>
        <w:rPr>
          <w:b/>
        </w:rPr>
        <w:t>E. 3.2</w:t>
      </w:r>
    </w:p>
    <w:p>
      <w:r>
        <w:t>Der Begründung der angefochtenen Verfügung kann in der Tat nicht entnommen werden, weshalb und gestützt auf welche Dokumente die Vorinstanz den Einwänden des Beschwerdeführers zum Vorbescheid nicht folgen konnte (vgl. act. 43). Obwohl ihm die amtlichen Akten am 3. Oktober 2008 zugestellt worden sind (vgl. act. 40), und es ihm damit möglich war, in seiner Beschwerde sachgerechte Rügen vorzubringen, ist die ungenügende Begründung der angefochtenen Verfügung als Ver­letzung des rechtlichen Gehörs des Beschwerdeführers zu qualifizieren.</w:t>
      </w:r>
    </w:p>
    <w:p>
      <w:r>
        <w:rPr>
          <w:b/>
        </w:rPr>
        <w:t>E. 3.3</w:t>
      </w:r>
    </w:p>
    <w:p>
      <w:r>
        <w:t>Diese Gehörsverletzung wiegt aber nicht besonders schwer. Sie ist im vorliegenden Beschwerdeverfahren, in dem das Bundes­verwal­tungs­gericht den rechtserheblichen Sachverhalt umfassend sowie die Rechtslage mit voller Kognition zu überprüfen hat, geheilt worden. Zum einen hat die Vorinstanz in ihren Rechtschriften einlässlich ausgeführt, weshalb und gestützt auf welche Unterlagen von einer 80%-igen Arbeits- und Erwerbsunfähigkeit des Beschwerdeführers ab dem 2. Oktober 2006 sowie einer Anmeldung zum Leistungsbezug vom 10. Mai 2006 aus­zugehen sei. Zum anderen wurde dem Beschwerdeführer im Rahmen eines vielfachen Schriftenwechsels Gelegenheit gegeben, sich hierzu in voller Kenntnis der Akten zu äussern (vgl. zum Ganzen: BGE 127 V 431 E. 3d/aa, BGE 126 V 130 E.2b und BGE 124 V 389 E. 5a, je mit Hin­weisen).</w:t>
      </w:r>
    </w:p>
    <w:p>
      <w:r>
        <w:rPr>
          <w:b/>
        </w:rPr>
        <w:t>E. 4</w:t>
      </w:r>
    </w:p>
    <w:p>
      <w:r>
        <w:t>Im Folgenden werden weitere für die Beurteilung der Streitsache wesent­liche Bestimmungen und von der Rechtsprechung dazu entwickelte Grund­sätze dargestellt.</w:t>
      </w:r>
    </w:p>
    <w:p>
      <w:r>
        <w:rPr>
          <w:b/>
        </w:rPr>
        <w:t>E. 4.1</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die schweizerische Alters-, Hinterlassenen- und Invalidenversicherung (AHV/IV) geleistet hat. Diese Bedingungen müssen kumulativ gegeben sein; fehlt eine, so entsteht kein Rentenanspruch, selbst wenn die andere erfüllt ist. Den Akten kann entnommen werden, dass der Beschwerdeführer in der Zeitspanne von Mai 1984 bis und mit November 1993 während insgesamt mehr als drei Jahren Beiträge an die AHV/IV geleistet hat (vgl. act. 34 und 47), so dass bei frühestmöglichem Anspruchsbeginn (vgl. E. 5.1 ff. hier­nach) die Voraussetzung der Mindestbeitragsdauer für den Anspruch auf eine ordentliche Invalidenrente erfüllt war.</w:t>
      </w:r>
    </w:p>
    <w:p>
      <w:r>
        <w:rPr>
          <w:b/>
        </w:rPr>
        <w:t>E. 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in Zusam­menhang mit der Bestimmung der Erwerbsfähigkeit, obliegen dagegen der Verwaltung und im Beschwerdefall dem Gericht.</w:t>
      </w:r>
    </w:p>
    <w:p>
      <w:r>
        <w:rPr>
          <w:b/>
        </w:rPr>
        <w:t>E. 4.3</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Auch auf Beurteilungen versicherungsinterner Ärzte der Vorinstanz oder von Ärzten eines regio­nalen ärztlichen Dienstes darf nur abgestellt werden, sofern sie schlüssig und nachvollziehbar begründet sowie in sich widerspruchsfrei sind, und keine Indizien gegen ihre Zuverlässigkeit bestehen (vgl. Urteil des Bun­des­gerichts 9C_323/2009 vom 14. Juli 2009, E. 4.3.1 sowie BGE 125 V 351 E. 3.a und E. 3b/ee, je mit Hinweisen).</w:t>
      </w:r>
    </w:p>
    <w:p>
      <w:r>
        <w:rPr>
          <w:b/>
        </w:rPr>
        <w:t>E. 4.4</w:t>
      </w:r>
    </w:p>
    <w:p>
      <w:r>
        <w:t>Gemäss Art. 28 Abs. 1 IVG in der bis Ende 2003 gültig gewesenen Fassung begründet ein Invaliditätsgrad von mindestens 66 2/3% An­spruch auf eine ganze Rente, ein solcher von mindestens 50% Anspruch auf eine halbe Rente und ein solcher von mindestens 40% Anspruch auf eine Viertelsrente. Laut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den bis Ende 2007 gültig gewesenen Fassungen bzw. Art. 29 Abs. 4 erster Satz IVG in der seit dem 1. Januar 2008 geltenden Fassung), was laut Rechtsprechung eine besondere Anspruchsvoraussetzung darstellt (vgl. BGE 121 V 264 E. 6c). Eine Aus­nahme von diesem Prinzip gilt seit dem 1. Juni 2002 für Schweizer Bürger und Staatsangehörige der Europäischen Gemeinschaft (EU), denen bei einem Invaliditätsgrad ab 40% eine ordentliche Rente aus­gerichtet wird, auch wenn sie in einem Mitgliedstaat der EU Wohnsitz haben. Keine derartige Ausnahme gilt für Staats­angehörige von Bosnien und Herzegowina (vgl. Art. 8 Bst. e des Abkommens).</w:t>
      </w:r>
    </w:p>
    <w:p>
      <w:r>
        <w:rPr>
          <w:b/>
        </w:rPr>
        <w:t>E. 4.5</w:t>
      </w:r>
    </w:p>
    <w:p>
      <w:r>
        <w:t>Der Rentenanspruch entsteht frühestens in jenem Zeitpunkt, in dem der Versicherte mindestens zu 40% bleibend erwerbsunfähig (Art. 7 ATSG) geworden ist (vgl. Art. 29 Abs. 1 Bst. a IVG in der bis Ende 2007 gültig gewesenen Fassung) oder während eines Jahres (Wartezeit) ohne wesentlichen Unterbruch durch­schnittlich mindestens zu 40% arbeits­unfähig (Art. 6 ATSG) ge­wesen war (vgl. Art. 29 Abs. 1 Bst. b IVG in der bis Ende 2007 gültig gewesenen Fassung). Eine Arbeitsaufnahme ist indessen als blosser Arbeitsversuch zu qualifizieren und unterbricht die Wartezeit nicht, sofern sie gemäss ärztlichen Feststellungen die Kräfte des Versicherten offen­sichtlich überfordert (vgl. ZAK 164 S. 179 E. 3 und 1963 S. 243 E. 1b).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Soweit Art. 28 Abs. 1ter erster Satz IVG (in den bis Ende 2007 gültig gewesenen Fassungen) bzw. Art. 29 Abs. 4 erster Satz IVG (in der seit dem 1. Januar 2008 geltenden Fassung) anwendbar ist, ist in diesem Zusammenhang eine Arbeitsunfähigkeit bzw. ein Invaliditäts­grad von 50% gefordert. Auch im Anwendungsbereich von 29 Abs. 1 Bst. b IVG (in der bis Ende 2007 gültig gewesenen Fassung) müssen die durchschnittliche Beein­trächtigung der Arbeitsfähigkeit während eines Jahres und die nach Ablauf dieser Wartezeit bestehende Invalidität - bei erwerbstätigen Ver­sicherten also eine voraussichtlich bleibende oder längere Zeit dauernde ganze oder teilweise Erwerbsunfähigkeit (vgl. Art. 8 Abs. 1 in Verbindung mit Art. 7 ATSG) - kumulativ und in der für die einzelnen Renten­abstufungen er­forderlichen Mindesthöhe gegeben sein. Andernfalls kann keine Rente im entsprechenden Umfang zugesprochen werden (vgl. Urteile des Bundes­gerichts 9C_882/ 2009 vom 1. April 2010 E. 5.2 und 9C_718/2008 vom 2. Dezember 2008 E. 4. 1.1, je mit Hinweisen).</w:t>
      </w:r>
    </w:p>
    <w:p>
      <w:r>
        <w:rPr>
          <w:b/>
        </w:rPr>
        <w:t>E. 4.6</w:t>
      </w:r>
    </w:p>
    <w:p>
      <w:r>
        <w:t>Unter Arbeitsunfähigkeit im Sinne der vorerwähnten Bestimmungen ist einzig eine durch eine diagnostizierte gesundheitliche Beeinträch­tigung verursachte, bemerkbare Einbusse an funktionellem Leistungs­vermögen im bisherigen Beruf oder Aufgabenbereich zu verstehen, während die finanziellen Konsequenzen einer solchen Einbusse für deren Beurteilung innerhalb der Wartezeit grundsätzlich unerheblich sind. Die finan­ziellen Konsequenzen einer Arbeitsunfähigkeit werden in der Regel erst nach Ablauf der Wartezeit relevant; also dann, wenn sich die Frage nach der weiterhin bestehenden Erwerbsunfähigkeit bzw. Invalidität stellt. Angesichts dieser Qualifikation der Arbeitsunfähigkeit ist bei der Be­urtei­lung der Frage, ob eine Arbeitsunfähigkeit vorliegt oder nicht, ohne Rele­vanz, wann ein Leiden, das schliesslich eine Invalidität bewirkt, erst­mals diagnostiziert werden kann. Eine rück­wirkend - erst nach Jahren - rein medizinisch-theoretisch festgestellte Leistungseinbusse vermag keine Arbeits­unfähigkeit zu begründen, wenn sie im bisherigen Beruf des Ver­sicherten für den Arbeitgeber nicht feststellbar gewesen ist (vgl. zum Ganzen die Urteile des Bundesgerichts B 152/06 vom 11. Februar 2008 E. 4.3, B 13/01 vom 5. Februar 2003 E. 4.2 und B 73/00 vom 28. Mai 2002 E. 2a/bb, je mit Hinweisen sowie BGE 105 V 156 E. 2a mit Hinweis auf BGE 97 V 226 E. 2.).</w:t>
      </w:r>
    </w:p>
    <w:p>
      <w:r>
        <w:rPr>
          <w:b/>
        </w:rPr>
        <w:t>E. 4.7</w:t>
      </w:r>
    </w:p>
    <w:p>
      <w:r>
        <w:t>Ein Anspruch auf Rentennachzahlung erlischt mit dem Ablauf von fünf Jahren seit Ende des Monats, für welchen die Rentenleistung geschuldet war (vgl. Art. 48 Abs. 1 IVG in der bis Ende 2002 und der ab 1. Januar 2003 bis Ende 2007 gültig gewesen Fassung sowie Art. 24 Abs. 1 ATSG). Falls sich eine versicherte Person allerdings mehr als zwölf Monate nach Entstehen des Anspruchs zum Leistungsbezug anmeldet, werden Rentenleistungen - und insbesondere auch Rentennach­zahlungen innerhalb der Verwirkungsfrist gemäss Art. 48 Abs. 1 IVG - lediglich für die zwölf der Anmeldung vorangehenden Monate rückwirkend - jeweils ab Beginn des betreffenden Monats - ausgerichtet (vgl. Art. 48 Abs. 2 IVG in den bis Ende 2002 und den ab dem 1. Januar 2003 bis Ende 2007 gültig gewesenen Fassungen, Art. 29 Abs. 2 erster Satz IVG in der bis Ende 2007 gültig gewesenen Fassung sowie BGE 121 V 195 E. 4a und E. 5c). Sofern der Versicherte seiner Mitwirkungspflicht voll­umfänglich nachgekommen ist, werden ferner Rentenleistungen nach Ablauf von 24 Monaten ab Entstehung des Anspruchs, frühestens aber 12 Monate nach dessen Geltendmachung zu einem Satz von 5% ver­zugs­zinspflichtig (vgl. Art. 26 Abs. 2 ATSG, Art. 7 Abs. 1 und 2 ATSV; zur Verzugszinsberechnung BGE 133 V 9 E. 3.6). Die Frist von 24 Monaten ist eine Mindestvoraussetzung für die Entstehung des Verzugszins­anspruchs. Daher sind, falls Rentenleistungen später als 12 Monate nach einer rechtsgenüglichen Anmeldung zum Leistungs­bezug ausgerichtet werden, keine Verzugszinsen geschuldet, sofern dannzumal nicht zu­gleich mindestens 24 Monate seit der Anspruchs­entstehung verstrichen sind (vgl. hierzu Ueli Kieser, ATSG-Kommentar, 2. Aufl., Zürich 2009, Rz. 19 ff. zu Art. 26).</w:t>
      </w:r>
    </w:p>
    <w:p>
      <w:r>
        <w:rPr>
          <w:b/>
        </w:rPr>
        <w:t>E. 5</w:t>
      </w:r>
    </w:p>
    <w:p>
      <w:r>
        <w:t>Unter den Parteien ist umstritten und daher im Folgenden in Würdigung der relevanten Unterlagen zu prüfen, ob die Vorinstanz den rechts­erheb­lichen Sachverhalt richtig festgestellt und dem Beschwerdeführer zu Recht erst mit Wirkung ab dem 1. Oktober 2007 eine ganze Invaliden­rente zugesprochen hat.</w:t>
      </w:r>
    </w:p>
    <w:p>
      <w:r>
        <w:rPr>
          <w:b/>
        </w:rPr>
        <w:t>E. 5.1</w:t>
      </w:r>
    </w:p>
    <w:p>
      <w:r>
        <w:t>Im Wesentlichen beruht die angefochtene Verfügung auf den Stel­lung­nahmen des ärztlichen Dienstes der Vorinstanz vom 23. Juli 2008 (Dr. med. C._______; vgl. act. 35) und 1. September 2008 (Dr. med. D._______; vgl. act. 37). Zudem liegt ihr die Annahme zugrunde, der Beschwerde­führer habe sich erstmals am 10. Mai 2006 mittels dem aktenkundigen Formular YU/CH 4 (vgl. act. 6) rechtsgenüglich zum Leistungsbezug bei der IV angemeldet.</w:t>
      </w:r>
    </w:p>
    <w:p>
      <w:r>
        <w:rPr>
          <w:b/>
        </w:rPr>
        <w:t>E. 5.1.1</w:t>
      </w:r>
    </w:p>
    <w:p>
      <w:r>
        <w:t>Bei der Ausarbeitung ihrer Stellungnahmen lagen den Dres. med. C._______ und D._______ Berichte von in Bosnien und Herzegowina auf den Ge­bieten der Psychiatrie, Neuropsychiatrie, Orthopädie und Arbeitsmedizin praktizie­renden Fachärzten aus der Zeit vom 23. März 1994 bis zum 19. Mai 2008 zur Beurteilung vor (vgl. act. 16 bis 33). Im Wesentlichen in Überein­stimmung mit diesen fachärztlichen Berichten diagnostizierte Dr. med. C._______ beim Beschwerdeführer als Zustände nach einer Minen­verletzung und einer Bandscheibenoperation L5/S1 eine posttrauma­tische Stressreaktion, wiederholte depressive Störungen sowie ein chronisches zerviko- und lumbospondylogenes Syndrom. Sinngemäss gelangte er zum Schluss, angesichts dieser Diagnosen sei der Be­schwerde­führer seit dem 2. Ok­tober 2006 in der zuletzt ausgeübten Erwerbstätigkeit zu 80% arbeitsunfähig, die Ausübung einer Verweisungs­tätigkeit sei ihm nicht zumutbar (vgl. act. 35). Dieser Schlussfolgerung konnte sich Dr. med. D._______ grundsätzlich anschliessen. Er hielt fest, der Zeitpunkt des Beginns der 80%igen Arbeitsunfähigkeit sei "mindestens" der 2. Oktober 2006. Ergänzend führte er aus, der Beschwerdeführer sollte sich einer Psychotherapie unterziehen, zumal dadurch seine de­pressive Störung remittieren und er in einer sitzenden Tätigkeit zu 50% arbeitsfähig sein könnte (vgl. act. 37).</w:t>
      </w:r>
    </w:p>
    <w:p>
      <w:r>
        <w:rPr>
          <w:b/>
        </w:rPr>
        <w:t>E. 5.1.2</w:t>
      </w:r>
    </w:p>
    <w:p>
      <w:r>
        <w:t>Zu den Stellungnahmen der Dres. med. C._______ und D._______ ist vorab festzuhalten, dass die beim Beschwerdeführer seit dem 23. April 1994 diagnostizierten, auf eine am 24. Mai 1992 erlittene Kriegsverletzung zurückzuführenden Leiden (vgl. act. 16, 19, 21, 24, 26 und 32) zweifels­ohne als labiles pathologisches Geschehen zu qualifizieren sind - also als Leiden, die sowohl eine Besserung als auch eine Verschlimmerung durchmachen können. Dies führt zur Anwendung von Art. 29 Abs. 1 Bst. b IVG in Verbindung mit Art. 28 Abs. 1ter erster Satz IVG in den bis Ende 2007 gültig gewesenen Fassungen, wonach dem Beschwerdeführer ein Rentenanspruch frühestens dann hätte entstehen können, wenn er während eines Jahres (Wartezeit) ohne wesentlichen Unterbruch mindes­tens zu 50% arbeitsunfähig gewesen und er hernach zudem weiterhin mindes­tens im gleichen Umfang erwerbsunfähig bzw. invalide gewesen wäre (vgl. E. 4.5 hiervor).</w:t>
      </w:r>
    </w:p>
    <w:p>
      <w:r>
        <w:rPr>
          <w:b/>
        </w:rPr>
        <w:t>E. 5.1.3</w:t>
      </w:r>
    </w:p>
    <w:p>
      <w:r>
        <w:t>Den Dres. med. C._______ und D._______ ist darin zu folgen, dass der Be­schwerdeführer in der bisherigen Erwerbstätigkeit mindestens seit dem 2. Oktober 2006 zu 80% arbeitsun­fähig ist, wobei ihm die Ausübung einer Verweisungstätigkeit nicht zuzumuten ist. Diese Ein­schätzung des Grades der Arbeitsunfähigkeit deckt sich im Wesentlichen mit den fachärztlichen Berichten aus der Zeit vom 8. April 2005 bis zum 16. Mai 2008 der Dres. med. E._______, F._______, G._______, H._______ und I._______, die von einer Arbeitsunfähigkeit von 70% bis 100% ausgehen (vgl. act. 21, 24, 27 und 32). In dieser Beziehung erweist sich die Beurteilung durch die Dres. med. C._______ und D._______ als medizinisch nachvollziehbar und ist nicht zu beanstanden. Dagegen kann auf die Festlegung des Beginns der Arbeitsunfähigkeit durch Dr. med. C._______ nicht abgestellt werden. Sie ist weder nachvoll­ziehbar noch überzeugend begründet. Es ist zwar nicht zu übersehen, dass sowohl im Bericht vom 2. Oktober 2006 der Dres. med. G._______ und H._______ als auch im Bericht vom 16. Mai 2008 von Dr. med. I._______ der Beginn der Arbeitsunfähigkeit auf den 2. Oktober 2006 festgelegt worden ist (vgl. act. 27 und 32). Abweichend hielt aber Dr. med. I._______ in seinem fachärztlichen Attest vom 19. Mai 2008 explizit fest, der Beschwerde­führer sei aus medizinischen Gründen in der Zeit vom 4. August 2004 bis zum 2. Oktober 2006 vollschichtig arbeitsunfähig gewesen (vgl. act. 33 S. 1; vgl. auch act. 14 S. 4). Diese Feststellung entspricht den Angaben des letzten Arbeitgebers des Beschwerdeführers, der Firma K._______, wonach er seit dem 15. Mai 2003 in einem Vollzeitpensum als tech­nischer Leiter ange­stellt und ab dem 4. August 2004 bis zur Be­endigung des Arbeits­verhältnisses am 2. Oktober 2006 krankheitshalber ohne Lohnreduktion beurlaubt gewesen sei (vgl. act. 13; vgl. auch act. 14 und 34). Die ge­sundheitlich bedingte Beurlaubungsphase wird auch von den Dres. med. G._______ und H._______ erwähnt (vgl. act. 27 S. 2). Zudem ergibt sich aus den Akten, dass der Beschwerdeführer vom 23. März bis zum 8. April 2005 und vom 12. Februar bis zum 20. April 2006 hospitalisiert gewesen ist (vgl. act. 21 und 24) und ihm die Dres. med. E._______, F._______ und J._______ in ihren Berichten aus der Zeit vom 8. April 2005 bis zum 20. April 2006 sinngemäss eine vollschichtige Arbeits­unfähigkeit attestierten (vgl. act. 21, 23 und 24). Zu Recht hat denn auch Dr. med. D._______ festge­halten, der Beschwerdeführer sei mindestens seit dem 2. Oktober 2006 zu 80% arbeitsun­fähig. Unter diesen Umständen ist - entgegen der Einschätzung von Dr. med. C._______ - eine gesundheitlich bedingte, im zuletzt ausgeübten Beruf allseits bemerkbare funktionelle Leistungseinbusse bzw. eine Arbeitsunfähigkeit des Beschwerdeführers von mindestens 80% bereits vom 4. August 2004 bis zum 2. Oktober 2006 überwiegend wahrscheinlich (vgl. zum im Sozial­­versicherungsrecht üblichen Beweisgrad der überwiegenden Wahrschein­lichkeit: BGE 126 V E. 5b und BGE 125 V 193 E. 2, je mit Hinweisen). Angesichts der Offenkundigkeit der Leistungseinschränkung vermögen an diesem Ergebnis weder die vorerwähnte Lohnfortzahlung während der Beurlaubungsphase noch das Entstehen eines Anspruchs des Beschwerdeführers auf eine bosnische Invalidenrente ab dem 2. Okto­ber 2006 etwas zu ändern (vgl. act. 6 S.4, 13, 14 S. 5, 33 S. 1 und 34 S. 1 sowie den von der Vorinstanz im vorliegenden Verfahren nach­ge­reichten Beschluss vom 25. Mai 2007 des bosnischen Versiche­rungs­trägers; vgl. auch E. 2.3 und E. 4.6 hiervor).</w:t>
      </w:r>
    </w:p>
    <w:p>
      <w:r>
        <w:rPr>
          <w:b/>
        </w:rPr>
        <w:t>E. 5.1.4</w:t>
      </w:r>
    </w:p>
    <w:p>
      <w:r>
        <w:t>Im Weiteren ist davon auszugehen, dass der Beschwerdeführer zuvor, vom 15. Mai 2003 bis zum 3. August 2004 vollschichtig arbeitsfähig war. Etwas anderes kann weder den erwähnten fachärztlichen Berichten noch den Angaben des Beschwerdeführers oder seines letzten Arbeit­gebers entnommen werden (vgl. act. 6, 13 und 14). Insbesondere ver­mögen auch die vom Beschwerdeführer im vorliegenden Verfahren nach­ge­reichten medizinischen Dokumente aus der Zeit vom 2. April bis zum 14. Oktober 2009 die Annahme seiner vollständigen Arbeitsfähigkeit vom 15. Mai 2003 bis zum 3. August 2004 nicht in Frage zu stellen, arbeitete der Beschwerdeführer doch in dieser Zeit vollschichtig bei der Firma K._______ und hatte sein Arbeitgeber keine Leistungseinbusse festge­stellt (vgl. act. 13 sowie E. 4.6 hiervor). Ferner ist nicht mit überwiegender Wahr­scheinlichkeit belegt, dass der Beschwerdeführer bereits seit dem 24. Mai 1992 zu 70% arbeitsunfähig und seit dem 24. Mai 1993 (Ablauf der Wartezeit) in diesem Ausmass erwerbsunfähig gewesen wäre, wie er sinngemäss behauptet. Auch wenn seine Leiden auf die am 24. Mai 1992 erlittene Kriegsverletzung zurückzuführen sind, finden sich in den Akten für eine derart lange dauernde Einschränkung der Arbeits- und Erwerbsfähigkeit keine medizinischen Belege. Vielmehr zeigt der Um­stand, dass der Beschwerdeführer am 15. Mai 2003 von seinem letzten Arbeitgeber angestellt worden ist und seine Arbeit als technischer Leiter mehr als ein Jahr, bis zum 3. August 2004 uneingeschränkt ausüben konnte, dass er vor dem 4. August 2004 keineswegs arbeits- und er­werbsunfähig im Sinne des Gesetzes war.</w:t>
      </w:r>
    </w:p>
    <w:p>
      <w:r>
        <w:rPr>
          <w:b/>
        </w:rPr>
        <w:t>E. 5.2</w:t>
      </w:r>
    </w:p>
    <w:p>
      <w:r>
        <w:t>Als Zwischenergebnis ist daher festzuhalten, dass die 80%ige Ar­beits­unfähigkeit des Beschwerdeführers im angestammten Beruf frühes­tens am 4. August 2004 eingetreten ist und zu diesem Zeitpunkt die einjährige gesetzliche Wartezeit zu laufen begann. Ein Rentenanspruch des Be­schwerde­führers hätte nach Ablauf der Wartezeit aber nur dann ent­stehen können, wenn er damals - also am 4. August 2005 - min­destens zu 50% erwerbsunfähig gewesen wäre (vgl. E. 4.5 hiervor). Es ist unbestritten und kann den Akten entnommen werden, dass der letzte Arbeitgeber dem Beschwerdeführer vom 4. August 2004 bis zur Beendi­gung des Arbeitsverhältnisses am 2. Oktober 2006 weiterhin den vollen Lohn entrichtet hat (vgl. act. 13, 14 und 34). Die seit dem 4. August 2004 bestehende Arbeitsunfähigkeit im angestammten Beruf hatte somit erst ab dem 3. Oktober 2006 eine Erwerbseinbusse bzw. renten­begründende Erwerbs­un­fähigkeit des Beschwerdeführers zur Folge. Bis dahin war der Beschwerdeführer zwar während mehr als eines Jahres zu mindestens 50% ununterbrochen arbeitsunfähig, mangels Erwerbs­ein­busse aber nicht erwerbsunfähig und damit auch nicht invalid im Sinne des Gesetzes. Unter Vorbehalt einer rechtsgenüglichen Anmeldung zum Leistungsbezug (vgl. E. 5.3 hiernach) ist daher als weiteres Zwischenergebnis fest­zu­halten, dass die Wartezeit gemäss Art. 29 Abs. 1 Bst. b IVG (in der bis Ende 2007 gültig gewesenen Fassung) seit dem 4. August 2005 und in der Folge auch am 2. Oktober 2006 absolviert war, so dass der Beschwerde­führer infolge einer Erwerbsunfähigkeit von 80% ab dem 3. Oktober 2006 Anspruch auf eine ganze ordentliche Invalidenrente sowie auf ent­sprechende Zusatzrenten hat - mit Beginn der Rentenzahlungen am 1. Oktober 2006. Im Übrigen ist unbestritten und ergibt sich eindeutig aus den Akten (vgl. act. 44), dass dem Beschwerdeführer keine Verletzung seiner Mit­wir­kungspflichten vorzuwerfen ist. Die ihm im Falle einer rechts­genüg­lichen Anmeldung zum Leistungsbezug seit Oktober 2006 zustehenden Rentennachzahlungen sind daher ab dem 1. Oktober 2008 zu 5% zu ver­zinsen (vgl. E. 4.7 hiervor).</w:t>
      </w:r>
    </w:p>
    <w:p>
      <w:r>
        <w:rPr>
          <w:b/>
        </w:rPr>
        <w:t>E. 5.3</w:t>
      </w:r>
    </w:p>
    <w:p>
      <w:r>
        <w:t>Der Beschwerdeführer macht sinngemäss geltend, die Anmeldung zum Bezug von Leistungen der IV vom 10. Mai 2006 mittels dem Formular YU/CH 4 (vgl. act. 6) sei ungültig, da er dieses nicht eigen­händig unterzeichnet habe. Es bestehen zwar durchaus Zweifel daran, ob das Formular YU/CH 4 vom Beschwerdeführer selbst unterzeichnet worden ist. Angesichts des Umstandes aber, dass er sich in der Folge an den Abklärungen zur Prüfung eines Anspruchs auf IV-Renten beteiligt hat, kann zumindest davon ausgegangen werden, dass er selbst annahm, ein Leistungs­begehren gestellt zu haben. So unterzog er sich etwa einer Begutachtung durch die Dres. med. G._______ und H._______, die in ihrem mit "INO SUISSE" betitelten und somit zuhanden der Vorinstanz erstellten Bericht vom 2. Oktober 2006 darauf hinwiesen, sie hätten den Be­schwerde­führer auf eine Anfrage vom 29. Mai 2006 hin untersucht (vgl. act. 27 S. 1), wogegen der Beschwerdeführer keine Einwände vorgebracht hat. Zudem ist festzuhalten, dass der Beschwerde­führer ohnehin geltend macht, sich bereits vor dem 10. Mai 2006 beim bosnischen Versicherungsträger zum Bezug von Schweizer IV-Leis­tungen angemeldet zu haben. Unter diesen Umständen ist - durchaus zu Gunsten des Beschwerdeführers - davon auszugehen, dass eine rechts­genügliche Anmeldung zum Leistungs­bezug vorliegt. Ungeachtet dessen, ob die Anmeldung am 10. Mai 2006 oder - wie gel­tend gemacht - bereits am 17. Dezember 2004 bzw. 11. Januar 2005 erfolgte, ist sie nicht als verspätet im Sinne von Art. 48 Abs. 2 IVG (in der ab dem 1. Januar 2003 gültig gewesenen und mit Inkrafttreten der 5. IV-Revision per 1. Januar 2008 aufgehobenen Fassung [vgl. AS 2007 5129]) zu qualifizieren, entstand doch der Leistungsanspruch erst am 3. Oktober 2006, also nach der Anmeldung (vgl. E. 4.7 und 5.2 hiervor). Die vom Beschwerdeführer behauptete frühere Anmeldung wäre nur dann relevant, wenn er bereits am 17. Dezember 2003 bzw. 11. Januar 2004 Anspruch auf die Ausrichtung von IV-Renten gehabt hätte - was an­gesichts seiner damaligen Arbeitstätigkeit als technischer Leiter aus­geschlossen ist.</w:t>
      </w:r>
    </w:p>
    <w:p>
      <w:r>
        <w:rPr>
          <w:b/>
        </w:rPr>
        <w:t>E. 6</w:t>
      </w:r>
    </w:p>
    <w:p>
      <w:r>
        <w:t>Damit steht fest, dass die Vorinstanz dem Beschwerdeführer zu Unrecht erst ab dem 1. Oktober 2007 eine Invalidenrente samt Kinderrente für die Tochter A._______ zugesprochen hat. Die angefochtene Verfügung ist da­her aufzuheben und es ist festzustellen, dass der Beschwerdeführer rückwirkend ab dem 1. Oktober 2006 Anspruch auf eine ganze ordent­liche Invalidenrente und entsprechenden Kinderrenten für seine Tochter A._______ und seinen damals noch nicht 18-jährigen Sohn B._______ hat, wobei die Rentennachzahlungen ab dem 1. Oktober 2008 zu 5% zu verzinsen sind. Die Beschwerde ist insoweit gutzuheissen, weitergehend aber abzuweisen.</w:t>
      </w:r>
    </w:p>
    <w:p>
      <w:r>
        <w:rPr>
          <w:b/>
        </w:rPr>
        <w:t>E. 7</w:t>
      </w:r>
    </w:p>
    <w:p>
      <w:r>
        <w:t>Als Fachbehörde ist die Vorinstanz besser als das Bundesverwal­tungs­gericht in der Lage, die dem Beschwerdeführer ab dem 1. Oktober 2006 zustehenden Rentenbetreffnisse zu bestimmen und insbesondere die Verzugszinsberechnung ab dem 1. Oktober 2008 vorzunehmen. Die Sache ist daher mit der Anweisung an die Vorinstanz zurückzuweisen, die Höhe der dem Beschwerdeführer rückwirkend ab dem 1. Oktober 2006 auszu­richtenden ordentlichen ganzen Invalidenrente und der ent­spre­chenden Zusatzrenten für seine Kinder A._______ und B._______ (solange Anspruch auf diese Kinderrenten besteht) sowie die auf den ent­sprechenden Rentenleistungen seit dem 1. Oktober 2008 aufge­laufe­nen Verzugszinse festzulegen und neu zu verfügen.</w:t>
      </w:r>
    </w:p>
    <w:p>
      <w:r>
        <w:rPr>
          <w:b/>
        </w:rPr>
        <w:t>E. 8</w:t>
      </w:r>
    </w:p>
    <w:p>
      <w:r>
        <w:t>Zu befinden bleibt noch über die Verfahrenskosten sowie eine allfällige Parteientschädigung.</w:t>
      </w:r>
    </w:p>
    <w:p>
      <w:r>
        <w:rPr>
          <w:b/>
        </w:rPr>
        <w:t>E. 8.1</w:t>
      </w:r>
    </w:p>
    <w:p>
      <w:r>
        <w:t>Angesichts des weitgehenden Obsiegens des Beschwerdeführers sind keine Verfahrenskosten zu erheben (Art. 63 Abs. 1 sowie 2 VwVG; vgl. BGE 132 V 215 E. 6.1). Der bereits geleistete Verfahrens­kosten­vorschuss von Fr. 300.- wird dem Beschwerdeführer nach Eintritt der Rechts­kraft des vorliegenden Urteils zurückerstattet.</w:t>
      </w:r>
    </w:p>
    <w:p>
      <w:r>
        <w:rPr>
          <w:b/>
        </w:rPr>
        <w:t>E. 8.2</w:t>
      </w:r>
    </w:p>
    <w:p>
      <w:r>
        <w:t>Dem teilweise obsiegenden Beschwerdeführer ist eine von der Vorinstanz zu entrichtende reduzierte Parteientschädigung zuzusprechen (Art. 64 Abs. 1 VwVG und Art. 7 Abs. 2 des Reglements vom 21. Februar 2008 über die Kosten und Entschädigungen vor dem Bundesver­wal­tungsgericht [VGKE, SR 173.320.2]), welche mangels Kostennote aufgrund der Akten zu bestimmen ist (Art. 14 Abs. 1 und 2 VGKE). Das dem Beschwer­deführer zu entschädigende Honorar bestimmt sich nach dem notwendigen Zeitaufwand seines nichtanwaltlichen Vertreters (Art. 10 Abs. 1 und 2 VGKE). Unter Berücksichtigung des gebotenen und aktenkundigen Aufwands erachtet das Bundesverwaltungsgericht eine Parteientschädigung von Fr. 600.- (inklusive Auslagen, ohne Mehr­wert­steuer) für angemessen. Vermögenswerte Interessen sind nicht zu be­rücksichtigen (Art. 10 Abs. 3 VGKE in Verbindung mit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