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C-6049/2014 vom 8. Oktober 2015</w:t>
      </w:r>
    </w:p>
    <w:p>
      <w:r>
        <w:t>Bundesverwaltungsgericht, 2015-10-08, FR</w:t>
      </w:r>
    </w:p>
    <w:p>
      <w:r>
        <w:rPr>
          <w:b/>
        </w:rPr>
        <w:t xml:space="preserve">Quelle: </w:t>
      </w:r>
      <w:r>
        <w:t>https://mcp.opencaselaw.ch/entscheid/bvger_C-6049_2014</w:t>
      </w:r>
    </w:p>
    <w:p>
      <w:r>
        <w:t>FR: TAF C-6049/2014 du 8 octobre 2015</w:t>
      </w:r>
    </w:p>
    <w:p>
      <w:r>
        <w:t>IT: TAF C-6049/2014 del 8 ottobre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2013, n° 3.197). Aussi peut-il admettre ou rejeter le pourvoi pour d'autres motifs que ceux invoqués.</w:t>
      </w:r>
    </w:p>
    <w:p>
      <w:r>
        <w:rPr>
          <w:b/>
        </w:rPr>
        <w:t>E. 2.3</w:t>
      </w:r>
    </w:p>
    <w:p>
      <w:r>
        <w:t>Dans son arrêt, le Tribunal prend en considération l'état de fait existant au moment où il statue (cf. ATAF 2014/1 consid. 2).</w:t>
      </w:r>
    </w:p>
    <w:p>
      <w:r>
        <w:rPr>
          <w:b/>
        </w:rPr>
        <w:t>E. 3</w:t>
      </w:r>
    </w:p>
    <w:p>
      <w:r>
        <w:t>Le recourant a allégué, sur un plan formel, que la décision du SEM consacrait une violation du droit d'être entendu, au motif que la décision rendue serait insuffisamment motivée.</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2009, art. 29 n° 28ss p. 610 et n° 106ss p. 640).</w:t>
      </w:r>
    </w:p>
    <w:p>
      <w:r>
        <w:rPr>
          <w:b/>
        </w:rPr>
        <w:t>E. 3.2</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w:t>
      </w:r>
    </w:p>
    <w:p>
      <w:r>
        <w:rPr>
          <w:b/>
        </w:rPr>
        <w:t>E. 3.3</w:t>
      </w:r>
    </w:p>
    <w:p>
      <w:r>
        <w:t>En l'espèce, le Tribunal constate que même si la motivation de la décision querellée du 29 août 2014 est succincte, le SEM y a néanmoins exposé les motifs pour lesquels il considérait qu'une mesure d'éloignement au sens de l'art. 67 LEtr devait être prononcée à l'encontre de A._______ (soit en substance sa condamnation à une peine ferme d'emprisonnement pour vol, dommages à la propriété et violation de domicile) et a relevé la gravité de l'infraction commise et la mise en danger de la sécurité et de l'ordre public en découlant. Cela étant, force est d'admettre que le recourant a été en mesure de saisir les points essentiels sur lesquels l'autorité inférieure s'était fondée pour justifier sa position, comme le démontre d'ailleurs le mémoire circonstancié qu'il a déposé contre cette décision. 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 la possibilité lui ayant été donnée de formuler ses déterminations complémentaires, de déposer ses moyens de preuve et de faire entendre son point de vue à satisfaction de droit au sens de la jurisprudence (cf. notamment ATF 125 I 209 consid. 9a, 116 V 28 consid. 4b). Cela étant, et bien que le recourant ne s'en soit pas prévalu, il convient de relever que le SEM, s'il n'a certes pas violé son obligation de motiver, n'a toutefois pas respecté le droit d'être entendu de l'intéressé en ne lui donnant pas la possibilité de se déterminer au préalable sur la mesure qu'il entendait prononcer à son encontre. En effet, selon l'art. 30 al. 1 PA, l'autorité entend les parties avant qu'une décision ne soit prise touchant leur situation juridique de manière à ce qu'elles puissent exercer leur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 cf. également Thierry Tanquerel, Manuel de droit administratif, 2011, p. 509, n° 1528). Cette règle connaît cependant des exceptions qui figurent à l'art. 30 al. 2 PA. Toutefois, selon la jurisprudence, même en cas de violation grave du droit d'être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Moser et al, op. cit., ad ch. 3.112). Or, dans le cas d'espèce, comme déjà relevé ci-avant, l'intéressé a pu faire valoir ses arguments de manière circonstanciée dans le cadre de la procédure de recours qu'il a introduite devant le Tribunal, de sorte qu'une cassation ne présenterait qu'une vaine formalité. Aussi, compte tenu des considérants précités, la violation du droit d'être entendu de l'intéressé doit-elle être considérée comme réparée par l'ouverture d'une procédure de recours par devant le présent Tribunal.</w:t>
      </w:r>
    </w:p>
    <w:p>
      <w:r>
        <w:rPr>
          <w:b/>
        </w:rPr>
        <w:t>E. 4.1</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4.2.1</w:t>
      </w:r>
    </w:p>
    <w:p>
      <w:r>
        <w:t>Aux termes de l'art. 67 al. 2 LEtr, le SEM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4.2.2</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FF 2002 3469,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4.3.1</w:t>
      </w:r>
    </w:p>
    <w:p>
      <w:r>
        <w:t>L'interdiction d'entrée est prononcée pour une durée maximale de cinq ans. Elle peut toutefois être prononcée pour une durée plus longue lorsque la personne concernée constitue une menace grave pour la sécurité et l'ordre publics (art. 67 al. 3 LEtr 2e phrase). Une menace grave peut résulter d'une menace délictuelle sur un bien juridique particulièrement important (en particulier la vie, l'intégrité physique, psychique ou sexuelle, et la santé), de l'appartenance de l'acte délictuel à la grande criminalité (notamment terrorisme, traite humaine, trafic de stupéfiants ou criminalité organisée), de la multiplicité des actes - en prenant en compte un éventuel accroissement de la gravité des actes -, ou aussi du fait qu'aucun pronostic favorable ne peut être posé (cf. ATAF 2014/20 consid. 5.2).</w:t>
      </w:r>
    </w:p>
    <w:p>
      <w:r>
        <w:rPr>
          <w:b/>
        </w:rPr>
        <w:t>E. 4.3.2</w:t>
      </w:r>
    </w:p>
    <w:p>
      <w:r>
        <w:t>Les interdictions d'entrée sont dans tous les cas limitées à 15 ans au maximum, ou à 20 ans en cas de récidive (cf. ATAF 2014/20 consid. 7).</w:t>
      </w:r>
    </w:p>
    <w:p>
      <w:r>
        <w:rPr>
          <w:b/>
        </w:rPr>
        <w:t>E. 4.3.3</w:t>
      </w:r>
    </w:p>
    <w:p>
      <w:r>
        <w:t>Lorsque l'autorité administrative prononce une interdiction d'entrée, elle doit respecter les principes de proportionnalité et d'égalité de traitement et s'interdire tout arbitraire (cf. ATAF 2014/20 précité ibid. ; voir aussi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133 I 110 consid. 7.1 ; cf. également la doctrine citée ci-dessus).</w:t>
      </w:r>
    </w:p>
    <w:p>
      <w:r>
        <w:rPr>
          <w:b/>
        </w:rPr>
        <w:t>E. 4.4</w:t>
      </w:r>
    </w:p>
    <w:p>
      <w:r>
        <w:t>Finalement, si des raisons humanitaires ou d'autres motifs importants le justifient, l'autorité appelée à statuer peut s'abstenir de prononcer une interdiction d'entrée ou suspendre provisoirement ou définitivement une interdiction d'entrée (art. 67 al. 5 LEtr).</w:t>
      </w:r>
    </w:p>
    <w:p>
      <w:r>
        <w:rPr>
          <w:b/>
        </w:rPr>
        <w:t>E. 4.5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a été condamnée dans un État membre pour une infraction passible d'une peine privative de liberté d'au moins un an (cf. art. 24 par. 2 let. a SIS II, qui a remplacé l'ancien art. 96 par. 2 let. a CAAS).</w:t>
      </w:r>
    </w:p>
    <w:p>
      <w:r>
        <w:rPr>
          <w:b/>
        </w:rPr>
        <w:t>E. 4.6</w:t>
      </w:r>
    </w:p>
    <w:p>
      <w:r>
        <w:t>Le signalement dans le SIS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ATAF 2014/20 consid. 4 et arrêt du TAF C 2178/2013 du 9 avril 2014 consid. 3.2, et la jurisprudence citée).</w:t>
      </w:r>
    </w:p>
    <w:p>
      <w:r>
        <w:rPr>
          <w:b/>
        </w:rPr>
        <w:t>E. 5</w:t>
      </w:r>
    </w:p>
    <w:p>
      <w:r>
        <w:t>En l'espèce, il sied d'examiner si le prononcé de l'interdiction d'entrée du 29 août 2014 est justifié quant à son principe (cf. consid. 5.1 infra) et à sa durée (cf. consid. 5.2 infra), si l'on se trouve en présence de motifs justifiant une application de l'art. 67 al. 5 LEtr (cf. consid. 5.3 infra) et, finalement, si l'inscription de la mesure querellée dans le SIS est également justifiée et proportionnée (cf. consid. 5.4 infra).</w:t>
      </w:r>
    </w:p>
    <w:p>
      <w:r>
        <w:rPr>
          <w:b/>
        </w:rPr>
        <w:t>E. 5.1</w:t>
      </w:r>
    </w:p>
    <w:p>
      <w:r>
        <w:t>Le SEM a prononcé à l'encontre de A._______ une interdiction d'entrée fondée sur l'art. 67 al 2 let a et al. 3 LEtr 2e phrase, valable dix ans, soit du 29 août 2014 au 28 août 2024, au motif de la gravité de l'infraction commise par l'intéressé ainsi que de la mise en danger de la sécurité et de l'ordre publics qui en a découlé (cf. décision du 29 août 2014 p. 2). Ainsi que cela ressort du jugement pénal du 29 octobre 2013, l'intéressé s'est rendu coupable de 43 vols, dont 7 au stade de la tentative, de 42 violations de domicile et de 42 dommages à la propriété, pour la période du 16 novembre 2011 au 5 février 2012 d'une part et du 9 au 11 novembre 2012 d'autre part. A cela s'ajoute encore un vol commis en juillet 2011. Le préjudice s'élève, s'agissant du butin, à 581'000 francs et, s'agissant des dommages à la propriété, à 85'000 francs. Le Tribunal régional a ainsi considéré que l'intéressé avait agi par métier dès lors qu'il avait été mu par le dessein de se procurer un revenu, démontrant par là qu'il était prêt à commettre un nombre indéterminé d'actes de même nature. De même, il a estimé que l'intéressé n'avait cessé son activité délictueuse qu'en raison de son arrestation. Au vu de ce qui précède, le Tribunal doit constater que l'interdiction d'entrée prononcée le 29 août 2014 en application de l'art. 67 LEtr est parfaitement justifiée dans son principe, A._______ ayant bien attenté à la sécurité et à l'ordre publics en raison de l'énergie criminelle déployée dans un laps de temps somme toute relativement court à des fins d'enrichissement illégitime.</w:t>
      </w:r>
    </w:p>
    <w:p>
      <w:r>
        <w:rPr>
          <w:b/>
        </w:rPr>
        <w:t>E. 5.2.1</w:t>
      </w:r>
    </w:p>
    <w:p>
      <w:r>
        <w:t>S'agissant de la durée de cette mesure d'éloignement, l'autorité inférieure a estimé que A._______ constituait une menace grave pour la sécurité et l'ordre publics au sens de l'art. 67 al. 3 LEtr 2e phrase, justifiant le prononcé d'une telle mesure pour une durée de dix ans. Il sied dès lors d'examiner si la mesure querellée respecte le principe de proportionnalité (cf. consid. 4.3.3 supra).</w:t>
      </w:r>
    </w:p>
    <w:p>
      <w:r>
        <w:rPr>
          <w:b/>
        </w:rPr>
        <w:t>E. 5.2.2.1</w:t>
      </w:r>
    </w:p>
    <w:p>
      <w:r>
        <w:t>Concernant les règles de l'aptitude et de la nécessité, il est indéniable que l'éloignement de l'intéressé du territoire suisse est apte et nécessaire pour atteindre les buts visés, à savoir protéger l'ordre et la sécurité publics, le principe même du prononcé d'une interdiction d'entrée à l'endroit du recourant ayant déjà été admis par le Tribunal (cf. consid. 5.1 supra).</w:t>
      </w:r>
    </w:p>
    <w:p>
      <w:r>
        <w:rPr>
          <w:b/>
        </w:rPr>
        <w:t>E. 5.2.2.2</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pendant dix ans du territoire helvétique afin d'atteindre les buts précités.</w:t>
      </w:r>
    </w:p>
    <w:p>
      <w:r>
        <w:rPr>
          <w:b/>
        </w:rPr>
        <w:t>E. 5.2.2.3</w:t>
      </w:r>
    </w:p>
    <w:p>
      <w:r>
        <w:t>Comme rappelé au consid. 4.3.1 ci-avant, la durée maximale de l'interdiction d'entrée s'élève, en principe, à cinq ans (art. 67 al. 3 LEtr 1ère phrase), hormis si la personne concernée constitue une menace grave pour la sécurité et l'ordre publics (art. 67 al. 3 LEtr 2e phrase).</w:t>
      </w:r>
    </w:p>
    <w:p>
      <w:r>
        <w:rPr>
          <w:b/>
        </w:rPr>
        <w:t>E. 5.2.2.4</w:t>
      </w:r>
    </w:p>
    <w:p>
      <w:r>
        <w:t>Dans le cas présent, l'intéressé a contesté remplir les conditions d'application de l'art. 67 al. 3 LEtr 2e phrase, en invoquant son amendement entamé durant sa détention et les chances de réinsertion qui se présenteraient désormais à lui, dès lors qu'il aurait réussi à surmonter - ou à tout le moins contenir - son addiction au jeu et qu'il maîtriserait désormais de mieux en mieux le français, condition première pour retrouver du travail à sa sortie de prison. Il s'est également prévalu de la présence de son épouse et de ses enfants en France (invoquant à cet effet l'art. 8 CEDH).</w:t>
      </w:r>
    </w:p>
    <w:p>
      <w:r>
        <w:rPr>
          <w:b/>
        </w:rPr>
        <w:t>E. 5.2.2.5</w:t>
      </w:r>
    </w:p>
    <w:p>
      <w:r>
        <w:t>En l'espèce, le Tribunal doit convenir que l'intéressé n'a commis d'infraction ni à un bien juridique considéré comme particulièrement important (en particulier la vie, l'intégrité physique, psychique ou sexuelle, et la santé), ni à la grande criminalité (notamment terrorisme, traite humaine, trafic de stupéfiants ou criminalité organisée) au sens retenu par la jurisprudence (cf. ATAF 2014/20 consid. 5). Cela étant, il relève que les infractions commises par l'intéressé ont été considérées comme un crime au sens de l'art. 10 al. 2 CP, de sorte que l'on ne saurait retenir l'absence de menace grave. Le Tribunal régional ne s'y est d'ailleurs pas trompé en fixant une peine d'emprisonnement d'une durée de 3 ans et demi, en tenant compte d'une culpabilité qu'il a qualifiée de lourde. Il a ainsi retenu un manque de scrupule de la part de l'intéressé à l'encontre de ses victimes et lui a également opposé ses précédentes condamnations. Il a en outre estimé se trouver en présence d'une récidive, d'une récidive rapide, d'une récidive grave et d'une récidive concernant des faits identiques (cf. page 28 du jugement). Certes, il a retenu à l'égard de l'intéressé une dépendance au jeu telle qu'elle constituait un trouble mental justifiant une responsabilité pénale légèrement restreinte au sens de l'art. 19 al. 2 CP mais il a par contre refusé de prendre en compte à sa décharge une collaboration particulière de l'intéressé avec les enquêteurs, contrairement à ce qu'a affirmé ce dernier dans son mémoire de recours (ad page 9). Par ailleurs, le Tribunal constate que si l'intéressé invoque une prise de conscience durant sa détention et un amendement dans son comportement, il semble pour l'instant toujours détenu aux Etablissements de Bellechasse (il ne ressort en effet pas du dossier, et cela n'a pas été allégué par la partie, que A._______ aurait pu bénéficier d'une libération conditionnelle, possible à partir de mars 2015). Aussi, en dépit des affirmations du recourant, le Tribunal doit constater qu'il ne dispose au dossier d'aucun élément concret qui lui permettrait de retenir que l'intéressé aurait fait ses preuves et que son comportement ne donnerait à l'avenir plus lieu à des plaintes, de sorte que le risque de récidive apparaîtrait désormais négligeable. S'agissant des liens que l'intéressé entretient avec son épouse et ses enfants établis sur sol français, le Tribunal doit constater que le seul document produit au dossier consiste en une autorisation de séjour temporaire délivrée à l'intéressé par les autorités françaises, valable pour la période du 20 juillet 2012 au 19 juillet 2013. Or, le recourant ne saurait se réclamer d'une atteinte à la libre circulation des personnes pour contester la proportionnalité de la mesure car, étant un ressortissant de Bosnie et Herzégovine et donc d'un état non-membre à l'ALCP, ledit accord ne lui est pas applicable. Cela étant, l'intérêt privé du recourant à pouvoir entrer librement sur le territoire suisse et dans l'Espace Schengen semble bien ténu. A l'intérêt privé que le recourant a de pouvoir séjourner en Suisse, respectivement dans l'Espace Schengen, il y a lieu d'opposer l'intérêt public à son éloignement. Or, comme relevé ci-avant, les faits opposables à l'intéressé sont objectivement graves. Alors qu'il avait déjà été condamné à deux reprises pour des faits similaires, il a récidivé et seule son arrestation a mis un terme à l'énergie criminelle dont il a fait preuve. En l'état, le Tribunal ne saurait donc retenir, au vu du court laps de temps écoulé depuis la condamnation de l'intéressé, un pronostic favorable (cf. consid. 4.3.1 ci-avant) de nature à relativiser la menace constituée par la présence de l'intéressé sur sol suisse. Il convient en outre de rappeler que les autorités de police des étrangers sont fondées à prendre des mesures d'expulsion en s'appuyant sur les mêmes faits délictueux qui ont déjà été pris en considération par le juge pénal (arrêts du TF 2C_459/2013 du 21 octobre 2013 consid. 4; 2C_282/2012 du 31 juillet 2012 consid. 2.6; 2C_432/2011 du 13 octobre 2011 consid. 3.3). Selon la jurisprudence, il y a en effet lieu d'apprécier le risque de récidive de manière rigoureuse, lorsque les faits reprochés sont graves (cf. ATF 136 II 5 consid. 5.2; cf. également arrêt du TF 2C_42/2007 du 30 novembre 2007 consid. 4.3). Le degré de certitude quant à l'évolution positive de l'intéressé doit ainsi être d'autant plus élevé que le risque à prendre en considération est important, ce qui est précisément le cas, en l'espèce dès lors que, comme relevé ci-dessus, il n'existe au dossier aucun élément concret et objectif qui permettrait de retenir que le recourant ne constitue plus une menace grave pour la société, justifiant sa mise à l'épreuve.</w:t>
      </w:r>
    </w:p>
    <w:p>
      <w:r>
        <w:rPr>
          <w:b/>
        </w:rPr>
        <w:t>E. 5.2.2.6</w:t>
      </w:r>
    </w:p>
    <w:p>
      <w:r>
        <w:t>Dans ces conditions, son intérêt privé à entrer en Suisse et dans l'Espace Schengen n'est pas prépondérant par rapport à l'intérêt public à son éloignement.</w:t>
      </w:r>
    </w:p>
    <w:p>
      <w:r>
        <w:rPr>
          <w:b/>
        </w:rPr>
        <w:t>E. 5.3</w:t>
      </w:r>
    </w:p>
    <w:p>
      <w:r>
        <w:t>Partant, le Tribunal estime que la durée de l'interdiction de dix ans est proportionnée. Par ailleurs, cette mesure n'est pas contraire au principe d'égalité de traitement, au regard des décisions prises par les autorités dans des cas analogues. Sur ce dernier point, le recourant se prévaut implicitement d'une inégalité de traitement en citant notamment l'arrêt du TAF C-1489/2013, où le Tribunal a ramené à 10 ans la mesure d'interdiction d'entrée en Suisse d'une durée initiale de 15 ans prononcée à l'encontre d'un ressortissant italien ayant été condamné en Suisse à 9 ans et 6 mois de peine privative de liberté pour brigandage en bande, vol, dommage à la propriété, tentative d'escroquerie, tentative d'extorsion, recel par métier, instigation à incendie intentionnel, tentative de fabrication de fausse monnaie et infraction à la loi fédérale sur les armes. Par ailleurs, il devait également répondre de précédentes condamnations en France (pour un total de 54 mois de détention). Il sied toutefois de relever que dans cet arrêt, le Tribunal a tenu compte de certains éléments particuliers au cas d'espèce pour réduire la durée de la mesure d'éloignement, à savoir notamment l'âge de l'intéressé, la durée de son séjour en Suisse ainsi que la présence dans ce pays de membres de sa famille, notamment ses enfants et sa soeur. La situation de A._______ est complètement différente et aussi il ne saurait se prévaloir d'une inégalité de traitement en se référant à cette affaire.</w:t>
      </w:r>
    </w:p>
    <w:p>
      <w:r>
        <w:rPr>
          <w:b/>
        </w:rPr>
        <w:t>E. 5.4</w:t>
      </w:r>
    </w:p>
    <w:p>
      <w:r>
        <w:t>L'intéressé ne fait valoir aucune raison humanitaire ou d'autres motifs importants pour justifier que l'autorité appelée à statuer s'abstienne de prononcer une interdiction d'entrée ou suspende provisoirement ou définitivement l'interdiction d'entrée au sens de l'art. 67 al. 5 LEtr.</w:t>
      </w:r>
    </w:p>
    <w:p>
      <w:r>
        <w:rPr>
          <w:b/>
        </w:rPr>
        <w:t>E. 5.4.1</w:t>
      </w:r>
    </w:p>
    <w:p>
      <w:r>
        <w:t>Certes, il invoque l'art. 8 CEDH, en exposant que son épouse et ses enfants vivent en France et que la décision attaquée l'empêchera de maintenir des relations familiales avec eux.</w:t>
      </w:r>
    </w:p>
    <w:p>
      <w:r>
        <w:rPr>
          <w:b/>
        </w:rPr>
        <w:t>E. 5.4.2</w:t>
      </w:r>
    </w:p>
    <w:p>
      <w:r>
        <w:t>Dans le cas particulier, il convient toutefois de relever qu'il n'appartient pas au Tribunal de se prononcer sur cette question dès lors que l'intéressé ne peut se prévaloir d'aucun lien privilégié avec un membre de sa famille séjournant sur sol suisse et avec lequel il entretiendrait des relations privilégiées au sens de l'art. 8 CEDH. Il lui appartiendra de soulever ce point, cas échéant, par devant les autorités françaises.</w:t>
      </w:r>
    </w:p>
    <w:p>
      <w:r>
        <w:rPr>
          <w:b/>
        </w:rPr>
        <w:t>E. 5.4.3</w:t>
      </w:r>
    </w:p>
    <w:p>
      <w:r>
        <w:t>S'agissant encore de l'inscription de l'interdiction d'entrée prononcée à l'encontre de l'intéressé au SIS, le Tribunal observe qu'il n'est pas un ressortissant de l'un des Etats parties aux accords d'association à Schengen et qu'il a commis des infractions en Suisse raison pour laquelle il a fait l'objet d'une mesure d'éloignement de cet Etat en application de l'art. 67 LEtr. Cette inscription au SIS, en sus d'être expressément prévue dans ce genre de cas de figure à l'art. 21, en relation avec l'art. 24 al. 2 let. a, du règlement SIS II, est apte et nécessaire pour atteindre les buts visés, à savoir protéger l'ordre et la sécurité publics et ce dans l'intérêt de tous les Etats parties aux accords d'association Schengen.</w:t>
      </w:r>
    </w:p>
    <w:p>
      <w:r>
        <w:rPr>
          <w:b/>
        </w:rPr>
        <w:t>E. 5.4.4</w:t>
      </w:r>
    </w:p>
    <w:p>
      <w:r>
        <w:t>Concernant l'intérêt privé du recourant, il y a lieu de relever qu'il réside dans le fait qu'en raison de ce signalement dans le SIS, il lui est interdit de pénétrer dans l'Espace Schengen pour y rejoindre sa femme et ses enfants, lesquels séjournent sur territoire français. Aussi, comme relevé au point 5.4.2 ci-avant, il appartiendra à l'intéressé de soulever ce point par devant les autorités françaises, auprès desquelles il devra solliciter un renouvellement du titre de séjour établi en 2012 et échu depuis le 20 juillet 2013.</w:t>
      </w:r>
    </w:p>
    <w:p>
      <w:r>
        <w:rPr>
          <w:b/>
        </w:rPr>
        <w:t>E. 5.4.5</w:t>
      </w:r>
    </w:p>
    <w:p>
      <w:r>
        <w:t>A l'intérêt privé que le recourant a de pouvoir entrer dans l'Espace Schengen, il y a lieu d'opposer l'intérêt public à son éloignement. Or, à ce sujet, il sied de relever qu'il appartient à la Suisse de respecter la législation Schengen et dans le champ d'application des règles de Schengen, la Suisse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consid. 4.5 ci-dessus). Partant, l'inscription au SIS n'est pas inopportune et propre à assurer le but poursuivi.</w:t>
      </w:r>
    </w:p>
    <w:p>
      <w:r>
        <w:rPr>
          <w:b/>
        </w:rPr>
        <w:t>E. 6</w:t>
      </w:r>
    </w:p>
    <w:p>
      <w:r>
        <w:t>En conséquence, le SEM a rendu une décision conforme au droit en prononçant une interdiction d'entrée de dix ans à l'encontre de A._______ sur la base de l'art. 67 LEtr et en inscrivant cette mesure dans le SIS. Partant, le recours doit être rejeté.</w:t>
      </w:r>
    </w:p>
    <w:p>
      <w:r>
        <w:rPr>
          <w:b/>
        </w:rPr>
        <w:t>E. 7</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au bénéfice de l'assistance judiciaire totale, il y est renoncé (art. 65 al. 3 PA). Le 19 mai 2015, le représentant a produit sa note d'honoraire finale d'un montant de CHF 3'450.15 (18 heures et 45 minutes à CHF 110.- respectivement CHF 80.- et CHF 110.- et 8% de TVA). Le Tribunal constate que le mémoire de recours comprend 12 pages, que les deux courriers suivants comprennent l'un, 2 pages, en annexe duquel ont été produits les documents relatifs à la demande d'octroi de l'assistance judiciaire totale et l'autre, 4 pages, à titre d'observations sur la prise de position de l'autorité inférieure. Compte tenu de la difficulté de la cause ainsi que des mémoires produits par l'avocat, le Tribunal considère que 10 heures de travail doivent être considérés comme nécessaires et utiles à la cause (cf. art. 12 et 14 FITAF). Retenant un tarif horaire de 200 francs par heure pour l'assistance judiciaire, le Tribunal alloue au représentant une indemnité globale d'honoraires et de débours de 2'000 francs. En application de l'art. 65 al. 4 PA, l'attention de A._______ est formellement attirée sur le fait que s'il devait revenir à meilleure fortune, il sera tenu de rembourser ce montant.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