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C-6048/2010 vom 24. Mai 2013</w:t>
      </w:r>
    </w:p>
    <w:p>
      <w:r>
        <w:t>Bundesverwaltungsgericht, 2013-05-24, DE</w:t>
      </w:r>
    </w:p>
    <w:p>
      <w:r>
        <w:rPr>
          <w:b/>
        </w:rPr>
        <w:t xml:space="preserve">Quelle: </w:t>
      </w:r>
      <w:r>
        <w:t>https://mcp.opencaselaw.ch/entscheid/bvger_C-6048_2010</w:t>
      </w:r>
    </w:p>
    <w:p>
      <w:r>
        <w:t>FR: TAF C-6048/2010 du 24 mai 2013</w:t>
      </w:r>
    </w:p>
    <w:p>
      <w:r>
        <w:t>IT: TAF C-6048/2010 del 24 maggio 2013</w:t>
      </w:r>
    </w:p>
    <w:p>
      <w:pPr>
        <w:pStyle w:val="Heading2"/>
      </w:pPr>
      <w:r>
        <w:t>Regeste</w:t>
      </w:r>
    </w:p>
    <w:p>
      <w:r>
        <w:t>Beitragsverfügung der Auffangeinrichtung</w:t>
      </w:r>
    </w:p>
    <w:p>
      <w:pPr>
        <w:pStyle w:val="Heading2"/>
      </w:pPr>
      <w:r>
        <w:t>Erwägungen</w:t>
      </w:r>
    </w:p>
    <w:p>
      <w:r>
        <w:rPr>
          <w:b/>
        </w:rPr>
        <w:t>E. 1.1</w:t>
      </w:r>
    </w:p>
    <w:p>
      <w:r>
        <w:t>Das Bundesverwaltungsgericht prüft von Amtes wegen, ob die Prozess­­voraussetzungen erfüllt sind und auf eine Beschwerde einzu­treten ist (BVGE 2007/6 E. 1 mit Hinweisen).</w:t>
      </w:r>
    </w:p>
    <w:p>
      <w:r>
        <w:rPr>
          <w:b/>
        </w:rPr>
        <w:t>E. 1.2</w:t>
      </w:r>
    </w:p>
    <w:p>
      <w:r>
        <w:t>Das Bundesverwaltungsgericht ist zuständig für die Beurteilung von Beschwerden gegen Verfügungen nach Art. 5 VwVG, sofern kein Aus­nahmetatbestand erfüllt ist (Art. 31, 32 des Bundesgesetzes über das Bundesverwal­tungsgericht vom 17. Juni 2005 [Verwaltungsgerichts­gesetz, VGG, SR 172.32]). Zulässig sind Beschwerden gegen Ver­fügun­gen von Vorinstanzen gemäss Art. 33 VGG, sofern keine Ausnahme nach Art. 32 VGG vorliegt. Die Stiftung Auffang­einrichtung BVG ist eine Vorinstanz im Sinn von Art. 33 Bst. h VGG, zumal diese im Bereich der beruflichen Vorsorge öffentlich-rechtliche Aufgaben des Bundes erfüllt (Art. 60 BVG).</w:t>
      </w:r>
    </w:p>
    <w:p>
      <w:r>
        <w:rPr>
          <w:b/>
        </w:rPr>
        <w:t>E. 1.2.1</w:t>
      </w:r>
    </w:p>
    <w:p>
      <w:r>
        <w:t>Die Vorinstanz hat die Ziffern 3 und 6 der angefochtenen Verfügung vom 27. Juli 2010 während des hängigen Beschwerdeverfahrens mit Verfügung vom 2. Dezember 2010 in Wiedererwägung gezogen und die Beitragsforderung reduziert.</w:t>
      </w:r>
    </w:p>
    <w:p>
      <w:r>
        <w:rPr>
          <w:b/>
        </w:rPr>
        <w:t>E. 1.2.2</w:t>
      </w:r>
    </w:p>
    <w:p>
      <w:r>
        <w:t>Erlässt die Verwaltung lite pendente eine Wiedererwägungs­ver­fügung im Sinne von Art. 58 Abs. 1 VwVG, so tritt diese an die Stelle der früheren Ver­fügung (Andrea Pfleiderer, in: Waldmann/Weissen­berger [Hrsg.], Praxis­kom­men­tar zum Bundesgesetz über das Ver­waltungs­verfahren, Zürich/Basel/Genf 2009, N. 44 zu Art. 58). Sofern diese neue Verfügung die Begehren der be­schwerde­führenden Person nur teilweise erfüllt, ist eine Abschreibung infolge Gegenstandslosigkeit unzulässig und die neue Verfügung gilt als mitan­ge­fochten im fortzu­setzenden Verfahren (vgl. dazu August Mächler, in: Auer/Müller/Schindler [Hrsg.], Kommen­tar zum Bundesgesetz über das Ver­waltungs­verfahren, Zürich/St. Gallen 2008, N. 18 zu Art. 58; Pfleiderer, a.a.O., N. 52 zu Art. 58). Anfechtungs­objekt bilden somit die Beitragsver­fügung der Vorinstanz vom 27. Juli 2010, soweit sie durch die Wieder­erwä­gungsverfügung vom 2. Dezember 2010 nicht ersetzt worden ist, sowie diese Wiedererwägungs­verfügung selbst.</w:t>
      </w:r>
    </w:p>
    <w:p>
      <w:r>
        <w:rPr>
          <w:b/>
        </w:rPr>
        <w:t>E. 1.2.3</w:t>
      </w:r>
    </w:p>
    <w:p>
      <w:r>
        <w:t>Sowohl die Beitrags- als auch die Wiedererwägungs­verfügung stellen Verfügungen im Sinne von Art. 5 des Bundesgesetzes über das Ver­waltungsverfahren vom 20. Dezember 1968 (Verwaltungsverfah­rens­gesetz, VwVG, SR 172.021) dar. Da keine Ausnahme nach Art. 32 VGG gegeben ist, ist das Bundesverwaltungsgericht zur Beurteilung der vor­liegenden Beschwerde zuständig.</w:t>
      </w:r>
    </w:p>
    <w:p>
      <w:r>
        <w:rPr>
          <w:b/>
        </w:rPr>
        <w:t>E. 1.3</w:t>
      </w:r>
    </w:p>
    <w:p>
      <w:r>
        <w:t>Die Beschwerdeführerin hat am Verfahren vor der Vorinstanz teil­ge­nommen, ist durch den angefochtenen Entscheid besonders berührt und hat an dessen Aufhebung oder Änderung ein schutzwürdiges In­te­resse (Art. 48 Abs. 1 VwVG). Die Beschwerde wurde frist- und formgerecht eingereicht (Art. 50 Abs. 1 und Art. 52 Abs. 1 VwVG), und die Beschwerdeführerin hat den einver­langten Kostenvorschuss innert der gesetzten Frist bezahlt (BVGer act. 4). Auf die Beschwerde ist daher einzutreten.</w:t>
      </w:r>
    </w:p>
    <w:p>
      <w:r>
        <w:rPr>
          <w:b/>
        </w:rPr>
        <w:t>E. 1.4</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2.1</w:t>
      </w:r>
    </w:p>
    <w:p>
      <w:r>
        <w:t>Die Beschwerdeführerin bemängelt im Wesentlichen die Berechnung der Beitragsforderung. Obwohl sie der Vorinstanz mehrmals mitgeteilt habe, dass die Beitragsberechnung nicht korrekt sei, habe nie eine entsprechende Berichtigung stattgefunden. Sinngemäss rügt die Be­schwerde­­führerin damit eine Verletzung des rechtlichen Gehörs.</w:t>
      </w:r>
    </w:p>
    <w:p>
      <w:r>
        <w:rPr>
          <w:b/>
        </w:rPr>
        <w:t>E. 2.2</w:t>
      </w:r>
    </w:p>
    <w:p>
      <w:r>
        <w:t>Nach Art. 29 Abs. 2 der Bundesverfassung der Schweizerischen Eidgenossenschaft vom 18. April 1999 (BV, SR 101; vgl. auch Art. 26 ff. VwVG) haben die Parteien Anspruch auf rechtliches Gehör. Das recht­liche Gehör dient einerseits der Sachaufklärung, andererseits stellt es aber auch ein persönlichkeitsbezogenes Mitwirkungsrecht beim Erlass von Verfügungen dar, welche in die Rechtsstellung des Einzelnen ein­greifen. Dazu gehört insbesondere das Recht der Parteien,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Urteil des Bundesgerichts I 3/05 vom 17. Juni 2005 E. 3.1.3 und BGE 132 V 368 E. 3.1). Das Recht, angehört zu werden, ist formeller Natur. Die Verletzung des rechtlichen Gehörs führt - ungeachtet der Erfolgsaussichten der Be­schwerde in der Sache selbst - zur Aufhebung der angefochtenen Ver­fügung. Es kommt mit anderen Worten nicht darauf an, ob die Anhörung im konkreten Fall für den Ausgang der materiellen Streit­entscheidung von Bedeutung ist, das heisst, die Behörde zu einer Änderung ihres Ent­scheides veranlasst wird oder nicht (BGE 132 V 387 E. 5.1, BGE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BGE 115 V 297 E. 2h, RKUV 1992, U 152 S. 199 E. 2e). Gemäss Art. 35 Abs. 1 VwVG müssen schriftliche Verfügungen grundsätzlich immer begründet werden.</w:t>
      </w:r>
    </w:p>
    <w:p>
      <w:r>
        <w:rPr>
          <w:b/>
        </w:rPr>
        <w:t>E. 2.3</w:t>
      </w:r>
    </w:p>
    <w:p>
      <w:r>
        <w:t>Bei der Begründungspflicht handelt es sich um einen Teilgehalt des Anspruchs auf rechtliches Gehör (Art. 29 Abs. 2 BV; vgl. Ulrich Häfelin/ Walter Haller/Helen Keller, Schweizerisches Bundesstaats­recht, 8. Aufl., Zürich 2012, Rz. 838).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I 3/05 vom 17. Juni 2005 E. 3.1.3 mit Hinweisen, BGE 124 V 180 E. 1a, BGE 118 V 56 E. 5b).</w:t>
      </w:r>
    </w:p>
    <w:p>
      <w:r>
        <w:rPr>
          <w:b/>
        </w:rPr>
        <w:t>E. 3.1</w:t>
      </w:r>
    </w:p>
    <w:p>
      <w:r>
        <w:t>Die Beschwerdeführerin hat die Höhe der Beitragsforderungen bereits im Rahmen des Verwaltungsverfahrens mehrmals bemängelt. Sie machte geltend, es seien Beiträge für Zeiten aufgelistet und fakturiert worden, in denen sie keinen einzigen Angestellten beschäftigt habe, und bat um Ausstellung einer korrigierten, übersichtlichen und detaillierten Aufstellung der noch ausstehenden Beiträge sowie der Beiträge der Wintersaison 2006/2007 (vgl. act. 32, 33, 35).</w:t>
      </w:r>
    </w:p>
    <w:p>
      <w:r>
        <w:rPr>
          <w:b/>
        </w:rPr>
        <w:t>E. 3.2</w:t>
      </w:r>
    </w:p>
    <w:p>
      <w:r>
        <w:t>Dass die Vorinstanz sich substantiiert mit den Vorbringen der Be­schwerdeführerin auseinandergesetzt hätte, kann den dem Gericht zur Verfügung gestellten Akten indessen nicht entnommen werden:</w:t>
      </w:r>
    </w:p>
    <w:p>
      <w:r>
        <w:rPr>
          <w:b/>
        </w:rPr>
        <w:t>E. 3.2.1</w:t>
      </w:r>
    </w:p>
    <w:p>
      <w:r>
        <w:t>Insbesondere erweist sich diesbezüglich die Begründung sowohl der ursprünglichen Verfügung als auch der Wiedererwägungsverfügung als mangelhaft. Die Vorinstanz hat die ursprüngliche Verfügung wie folgt begründet: "(...) 2. Dieser Rechtsvorschlag ist nicht begründet, da der Arbeitgeber gemäss Verfügung verpflichtet ist, die in Rechnung gestellten Beiträge und Kosten in der vorgeschriebenen Frist zu bezahlen. (...) 4. Die Stiftung Auffangeinrichtung BVG stellt fest, dass der Beitragsausstand nach wie vor besteht. 5. Nach erneuter Prüfung der Forderung und der gegen sie erhobenen Einwendungen wird der schuldnerische Rechts­vorschlag als materiell unbegründet erkannt. (Die für zur Begründung des Rechtsvorschlags aufgeführten Gründe sind unter materiellen Gesichts­punkten unbeachtlich)".</w:t>
      </w:r>
    </w:p>
    <w:p>
      <w:r>
        <w:rPr>
          <w:b/>
        </w:rPr>
        <w:t>E. 3.2.2</w:t>
      </w:r>
    </w:p>
    <w:p>
      <w:r>
        <w:t>Materielle Überlegungen und Berechnungen zur Begründung ihrer Forderung hat die Vorinstanz nicht dargelegt. Vielmehr hat sie sich zur Begründung des Prämienaustandes per 31. Mai 2010 darauf beschränkt, sieben Faktura-Nummern sowie die entsprechenden Rechnungsbeträge aufzulisten (BVGer act. 11, act. 31). Von den gemäss den Verfügungen vom 27. Juli 2010 und 2. Dezember 2010 fakturierten Rechnungen ist jedoch nur gerade die "Faktura Nummer 1-17230-17230-12-09-1" über Fr. 2'967.10 aktenkundig, wobei diese keine detaillierten Angaben über die Zusammensetzung der Beitragsforderung liefert (act. 51). Nichts daran zu ändern vermag die von der Vorinstanz im Zusammenhang mit dem Erlass der Wiedererwägungsverfügung erstellte Aufstellung "Bei­trags­­verif­i­zierung" (vgl. act. 50). Auf welchen Grundlagen die darin vorgenommenen Korrekturbuchungen basieren, wird nicht dargelegt und ist in keiner Weise nachvollziehbar. Überdies betreffen die Korrekturen teil­weise Beitragszeiten, die von der angefochtenen, ursprünglichen Ver­fügung noch nicht umfasst waren.</w:t>
      </w:r>
    </w:p>
    <w:p>
      <w:r>
        <w:rPr>
          <w:b/>
        </w:rPr>
        <w:t>E. 3.3</w:t>
      </w:r>
    </w:p>
    <w:p>
      <w:r>
        <w:t>Unter diesen Umständen war der Beschwerdeführerin weder die Überprüfung der Beitragsforderung noch eine substantiierte Anfechtung der Beitragsverfügung möglich. Somit ist festzuhalten, dass die Vor­in­s­tanz ihre Begründungspflicht und damit den Anspruch der Beschwerde­führerin auf rechtliches Gehör verletzt hat.</w:t>
      </w:r>
    </w:p>
    <w:p>
      <w:r>
        <w:rPr>
          <w:b/>
        </w:rPr>
        <w:t>E. 3.4</w:t>
      </w:r>
    </w:p>
    <w:p>
      <w:r>
        <w:t>Eine Heilung der Verletzung des rechtlichen Gehörs (vgl. Urteil des Eidgenössischen Versicherungsgerichts I 193/04 vom 14. Juli 2006 und BGE 126 V 190 E. 2b; vgl. auch das Urteil des Bundesverwal­tungs­gerichts C-6034/2009 E. 4.3.2 vom 20. Januar 2010) steht vorliegend ausser Frage, zumal die Berechnung der Beitrags­forderung aufgrund der vor­handenen unvollständigen Akten auch im Be­schwerdeverfahren nicht schlüssig und widerspruchsfrei herleiten lässt. In diesem Zusammenhang ist die Vorinstanz auf ihre Aktenführungspflicht als Teilaspekt des An­spruchs auf rechtliches Gehör aufmerksam zu machen (vgl. Urteile des Bundesverwaltungsgerichts C-7924/2009 vom 4. Januar 2012 E. 6 und C-7868/2009 vom 19. März 2012 E. 4.2). Im Übrigen ist die Vorinstanz daran zu erinnern, dass sie nicht befugt ist, mittels Verfügung den Rechtsvorschlag betreffend die Betreibungs­kosten aufzuheben (vgl. Urteile des Bundesverwaltungsgerichts C-2381/ 2006 vom 24. Juli 2007 E. 8. und C-7809/2009 vom 29. März 2012 E. 12.3)</w:t>
      </w:r>
    </w:p>
    <w:p>
      <w:r>
        <w:rPr>
          <w:b/>
        </w:rPr>
        <w:t>E. 4</w:t>
      </w:r>
    </w:p>
    <w:p>
      <w:r>
        <w:t>Zusammenfassend ist festzuhalten, dass die Forderung der Vorinstanz gemäss den angefochtenen Verfügungen mangels hinreichender Begrün­dung und mangels vollständiger Akten nicht nachvollzogen werden kann. Die Vorinstanz hat ihre Begründungspflicht in schwerwiegender Weise verletzt, und eine Heilung ist im vorliegenden Beschwerdeverfahren nicht möglich (vgl. Urteil des Bundesverwaltungsgerichts C-6034/2009 E. 4.3.2 vom 20. Januar 2010). Die Beschwerde ist daher gutzuheissen, die Verfügungen vom 27. Juli 2010 und 2. Dezember 2010 sind aufzuheben und die Sache ist zum Erlass einer neuen, ausreichend detailliert und nachvollziehbar begründeten Verfügung betreffend die von der Be­schwerde­führerin geschuldeten BVG-Beiträge an die Vorinstanz zu­rück­zuweisen. 5.1 Zu befinden bleibt über die Verfahrenskosten und eine allfällige Partei­entschädigung. 5.2 Bei diesem Ausgang des Verfahrens sind keine Verfahrenskosten zu erheben (Art. 63 Abs. 1 und 2 VwVG). Der von der Beschwerdeführerin geleistete Kostenvorschuss von Fr. 1'200.- ist ihr zurückzuerstatten. 5.3 Der nicht vertretenen Beschwerdeführerin sind im vorliegenden Ver­fahren keine unverhältnismässig hohe Kosten entstanden, sodass sie keinen Anspruch auf eine Parteientschädigung hat (Art. 7 Abs. 4 des Reglements vom 21. Februar 2008 über die Kosten und Entschädigungen vor dem Bundesverwaltungsgericht [VGKE, SR 137.320.2]). Auch der unterliegenden Vorinstanz ist keine Parteientschädigung zuzusprechen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