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C-6047/2015 vom 29. April 2016</w:t>
      </w:r>
    </w:p>
    <w:p>
      <w:r>
        <w:t>Bundesverwaltungsgericht, 2016-04-29, FR</w:t>
      </w:r>
    </w:p>
    <w:p>
      <w:r>
        <w:rPr>
          <w:b/>
        </w:rPr>
        <w:t xml:space="preserve">Quelle: </w:t>
      </w:r>
      <w:r>
        <w:t>https://mcp.opencaselaw.ch/entscheid/bvger_C-6047_2015</w:t>
      </w:r>
    </w:p>
    <w:p>
      <w:r>
        <w:t>FR: TAF C-6047/2015 du 29 avril 2016</w:t>
      </w:r>
    </w:p>
    <w:p>
      <w:r>
        <w:t>IT: TAF C-6047/2015 del 29 aprile 2016</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du 3 juillet 2014 à l'approbation du SEM en conformité avec la législation et la jurisprudence (à ce sujet, cf. ATF 141 II 169 consid. 4.3.1, 4.3.2 et 6.1 et l'arrêt du Tribunal administratif fédéral C-1621/2013 du 21 mai 2015 consid. 3.2 à 3.4 et la jurisprudence citée). Il s'ensuit que le SEM et, a fortiori, le Tribunal ne sont pas liés par la décision du SPOP de prolonger l'autorisation de séjour du recourant et peuvent parfaitement s'écarter de l'appréciation faite par cette autorité.</w:t>
      </w:r>
    </w:p>
    <w:p>
      <w:r>
        <w:rPr>
          <w:b/>
        </w:rPr>
        <w:t>E. 4.1</w:t>
      </w:r>
    </w:p>
    <w:p>
      <w:r>
        <w:t>Selon l'art. 42 al. 1 LEtr, le conjoint étranger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l'arrêt du Tribunal administratif fédéral C-2808/2013 du 9 juillet 2015 consid. 4.2.1 et la jurisprudence citée).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42 n° 55 et Marc Spescha, in: Spescha et al., Migrationsrecht, 4ème édition, 2015, ad art. 42 n° 9).</w:t>
      </w:r>
    </w:p>
    <w:p>
      <w:r>
        <w:rPr>
          <w:b/>
        </w:rPr>
        <w:t>E. 4.2</w:t>
      </w:r>
    </w:p>
    <w:p>
      <w:r>
        <w:t>En l'espèce, à l'examen du dossier, il appert que les époux A._______ et B._______ ont contracté mariage, à X._______, le 4 juin 2010 et qu'ils ont cessé de faire ménage commun en date du 15 juillet 2010 (cf. le prononcé de mesures protectrices de l'union conjugale du 17 septembre 2010). Par ailleurs, il apparaît que les époux sont actuellement en procédure de divorce (cf. les annexes 4 et 5 de la communication du recourant du 20 janvier 2016). Compte tenu du fait que la séparation des intéressés doit être considérée comme définitive et que leur union conjugale a manifestement duré moins de cinq ans, le recourant ne saurait de toute évidence pas se prévaloir des dispositions de l'art. 42 al. 1 et 3 LEtr; il ne prétend d'ailleurs pas le contraire.</w:t>
      </w:r>
    </w:p>
    <w:p>
      <w:r>
        <w:rPr>
          <w:b/>
        </w:rPr>
        <w:t>E. 5</w:t>
      </w:r>
    </w:p>
    <w:p>
      <w:r>
        <w:t>Il convient dès lors d'examiner si l'intéressé peut se prévaloir d'un droit au renouvellement de son autorisation de séjour en vertu de l'art. 50 LEtr.</w:t>
      </w:r>
    </w:p>
    <w:p>
      <w:r>
        <w:rPr>
          <w:b/>
        </w:rPr>
        <w:t>E. 5.1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 69s et les références citées).</w:t>
      </w:r>
    </w:p>
    <w:p>
      <w:r>
        <w:rPr>
          <w:b/>
        </w:rPr>
        <w:t>E. 5.2</w:t>
      </w:r>
    </w:p>
    <w:p>
      <w:r>
        <w:t>En l'occurrence, il appert que les époux A._______ et B._______ ont cessé de faire ménage commun le 15 juillet 2010, soit moins de deux mois après leur mariage célébré le 4 juin 2010 (cf. le prononcé de mesures protectrices de l'union conjugale du 17 septembre 2010). Leur communauté conjugale a donc manifestement duré moins de trois ans.</w:t>
      </w:r>
    </w:p>
    <w:p>
      <w:r>
        <w:rPr>
          <w:b/>
        </w:rPr>
        <w:t>E. 5.3</w:t>
      </w:r>
    </w:p>
    <w:p>
      <w:r>
        <w:t>En conséquence, la première condition posée par l'art. 50 al. 1 let. a LEtr, soit celle de la durée de trois ans de l'union conjugale, n'est en l'espèce pas remplie. Cette condition et celle de l'intégration réussie étant cumulatives (ATF 136 II 113 consid. 3.3.3), il est renoncé à examiner plus avant cette dernière. Partant, A._______ ne saurait se prévaloir de l'art. 50 al. 1 let. a LEtr pour prétendre au renouvellement de son autorisation de séjour, il ne prétend par ailleurs pas le contraire.</w:t>
      </w:r>
    </w:p>
    <w:p>
      <w:r>
        <w:rPr>
          <w:b/>
        </w:rPr>
        <w:t>E. 5.4</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5.4.1</w:t>
      </w:r>
    </w:p>
    <w:p>
      <w:r>
        <w:t>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5.4.2</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(à titre d'exemple, cf. l'arrêt du Tribunal fédéral 2C_204/2014 du 5 mai 2014 consid. 7.1 in fine et les références citées).</w:t>
      </w:r>
    </w:p>
    <w:p>
      <w:r>
        <w:rPr>
          <w:b/>
        </w:rPr>
        <w:t>E. 6</w:t>
      </w:r>
    </w:p>
    <w:p>
      <w:r>
        <w:t>En l'occurrence, il convient également de tenir compte du droit au respect de la vie familiale, garanti par l'art. 8 CEDH, dont le recourant se prévaut expressément. Une raison personnelle majeure peut en effet en particulier découler d'une relation digne de protection avec un enfant qui a le droit de séjourner en Suisse (cf. notamment ATF 139 I 315 consid. 2.1 et les arrêts du Tribunal fédéral 2C_794/2014 du 23 janvier 2015 consid. 3.2 et 2C_87/2014 du 27 octobre 2014 consid. 4.3).</w:t>
      </w:r>
    </w:p>
    <w:p>
      <w:r>
        <w:rPr>
          <w:b/>
        </w:rPr>
        <w:t>E. 6.1</w:t>
      </w:r>
    </w:p>
    <w:p>
      <w:r>
        <w:t>Selon la jurisprudence du Tribunal fédéral, un étranger peut, selon les circonstances, se prévaloir de l'art. 8 CEDH pour s'opposer à une éventuelle séparation de sa famille et obtenir ainsi une autorisation de séjour. Encore faut-il, pour pouvoir invoquer cette disposition (dont la portée est identique à celle de l'art. 13 al. 1 Cst.),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(cf. ATF 135 I 143 consid. 1.3.1, ATF 131 II 265 consid. 5 et ATF 130 II 281 consid. 3.1).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et la jurisprudence citée).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6.2</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ATF 139 I 315 consid. 2.2 et l'arrêt du Tribunal fédéral 2C_794/2014 consid. 3.2).</w:t>
      </w:r>
    </w:p>
    <w:p>
      <w:r>
        <w:rPr>
          <w:b/>
        </w:rPr>
        <w:t>E. 6.3</w:t>
      </w:r>
    </w:p>
    <w:p>
      <w:r>
        <w:t>La jurisprudence a précisé, en lien avec l'art. 50 al. 1 let. b LEtr, que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On ajoutera cependant que le droit de visite n'est déterminant que dans la mesure où il est effectivement exercé, ce que les autorités compétentes doivent dûment vérifier. Cette précision de la jurisprudence ne s'applique toutefois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prendra fin, invoquer non seulement l'art. 8 CEDH mais également la disposition plus favorable prévue à l'art. 50 al. 1 let. b LEtr. Les autres conditions d'une prolongation de l'autorisation doivent en outre être remplies. Le parent étranger doit ainsi en particulier entretenir une relation économique particulièrement forte avec son enfant et avoir fait preuve en Suisse d'un comportement irréprochable (cf. ATF 140 I 145 consid. 3.2 et ATF 139 I 315 consid. 2.5, ainsi que l'arrêt du Tribunal fédéral 2C_794/2014 consid. 3.2 et la jurisprudence citée). Une telle solution prend également en compte l'art. 9 par. 3 CDE, aux termes duquel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Bien que le Tribunal fédéral ait déjà maintes fois considéré qu'aucune prétention directe à l'octroi d'une autorisation de droit des étrangers ne pouvait être déduite des dispositions de la CDE, la prise en considération de ces normes dans le cadre de l'interprétation de l'art. 50 al. 1 let. b LEtr est néanmoins possible, de même qu'indiquée (cf. ATF 140 I 145 consid. 3.2 et ATF 139 I 315 consid. 2.4 et 2.5, ainsi que l'arrêt du Tribunal fédéral 2C_794/2014 consid. 3.2).</w:t>
      </w:r>
    </w:p>
    <w:p>
      <w:r>
        <w:rPr>
          <w:b/>
        </w:rPr>
        <w:t>E. 6.4</w:t>
      </w:r>
    </w:p>
    <w:p>
      <w:r>
        <w:t>Un comportement est irréprochable s'il n'existe aucun motif en droit des étrangers d'éloigner ce parent ou de le maintenir à l'étranger, en d'autres termes, s'il ne s'est rendu coupable d'aucun comportement contraire au droit des étrangers ou réprimé par le droit pénal (à titre d'exemples, cf. les arrêts du Tribunal fédéral 2C_395/2012 du 9 juillet 2012 consid. 5.1 in fine et 2C_325/2010 du 11 octobre 2010 consid. 5.2.3).</w:t>
      </w:r>
    </w:p>
    <w:p>
      <w:r>
        <w:rPr>
          <w:b/>
        </w:rPr>
        <w:t>E. 6.5</w:t>
      </w:r>
    </w:p>
    <w:p>
      <w:r>
        <w:t>Le Tribunal fédéral a précisé que la jurisprudence relative à la situation du parent étranger qui n'a pas l'autorité parentale ni la garde de l'enfant ayant le droit de résider durablement en Suisse ne s'appliquait pas telle quelle à la situation de l'étranger ne faisant plus ménage commun avec son conjoint, mais ayant encore l'autorité parentale sur leur enfant mineur sans en avoir la garde, du moins pas sans aménagement dans la pesée des intérêts, notamment sous l'angle de l'ordre public. Le Tribunal fédéral a ainsi jugé que, dans un tel cas, la contrariété à l'ordre public ne constituait pas une condition indépendante rédhibitoire de refus de prolongation de l'autorisation de séjour. Il s'agissait d'un élément parmi d'autres à prendre en compte dans la pesée globale des intérêts, sans toutefois lui accorder le même traitement que dans le cas d'un regroupement familial inversé concernant un enfant de nationalité suisse lorsqu'un parent a l'autorité parentale et le droit de garde exclusive (cf. ATF 140 I 145 consid. 4.1 et les arrêts du Tribunal fédéral 2C_723/2014 du 6 août 2015 consid. 2.3, 2C_165/2014 du 18 juillet 2014 consid. 4.3 et 2C_606/2013 du 4 avril 2014 consid. 5.3 et 6.2).</w:t>
      </w:r>
    </w:p>
    <w:p>
      <w:r>
        <w:rPr>
          <w:b/>
        </w:rPr>
        <w:t>E. 7</w:t>
      </w:r>
    </w:p>
    <w:p>
      <w:r>
        <w:t>En l'espèce, le recourant, qui est père de deux enfants de nationalité suisse, peut en principe se prévaloir de la protection de la vie familiale consacrée à l'art. 8 CEDH. Il y a donc lieu d'examiner si les conditions jurisprudentielles posées au renouvellement de son autorisation de séjour en vertu de cette disposition conventionnelle sont réalisées dans le cas particulier.</w:t>
      </w:r>
    </w:p>
    <w:p>
      <w:r>
        <w:rPr>
          <w:b/>
        </w:rPr>
        <w:t>E. 7.1</w:t>
      </w:r>
    </w:p>
    <w:p>
      <w:r>
        <w:t>S'agissant de C._______, né le 1er avril 2009, le Tribunal constate en premier lieu qu'en printemps 2011, le droit de garde sur l'enfant a été retiré à sa mère et confié au SPJ. C._______ a dès lors été placé dans un foyer (cf. le prononcé de mesures protectrices de l'union conjugale de la Présidente du Tribunal civil de l'arrondissement de Lausanne du 8 avril 2014, p. 42). Dans un premier temps, le recourant disposait d'un droit de visite d'une heure par semaine, en présence d'un éducateur et d'une pédopsychiatre. L'intéressé a pu bénéficier, dès juin 2013, d'une ouverture du cadre de son droit de visite, soit d'une visite de deux heures avec possibilité de sortir du foyer. Cela étant, en raison du comportement du recourant (retards et absences), le SPJ a suspendu cet élargissement un mois plus tard (cf. le rapport des éducateurs et de la pédopsychiatre de l'enfant du 15 janvier 2014). Le 21 février 2014, le droit de visite de A._______ sur son fils a été élargi à raison de deux heures hebdomadaires, en sus de la visite médiatisée du jeudi et il a été convenu que moyennant respect de certaines conditions (ponctualité et régularité, éviter comportements agressifs à l'encontre des intervenants et de C._______, ne pas disqualifier le cadre de la prise en charge de C._______), le droit de visite serait progressivement élargi à la demi-journée, puis à la journée (cf. les prononcés du 21 février et du 8 avril 2014). En date du 18 juin 2015, le Tribunal civil de l'arrondissement de Lausanne a levé la mesure portant sur le retrait du droit de garde à la mère, instauré une mesure de curatelle d'assistance et de surveillance des relations personnelles en faveur de l'enfant et confié celle-ci au Service pour la jeunesse à Bienne (cf. le rapport du 16 octobre 2015 versé au dossier par pli du 20 novembre 2015). Selon la curatrice de C._______, le droit de visite médiatisé s'exerce sans encombre, de la manière la plus régulière possible, en tenant compte de l'organisation scolaire de l'enfant et des horaires de travail du recourant (cf. le courriel du 12 novembre 2015 versé au dossier par communication du 20 novembre 2015). L'étendue exacte du droit de visite actuel du recourant ne ressort pas des pièces du dossier. Selon les explications de B._______ dans son courrier du 27 janvier 2016, le recourant voyait son fils une fois par semaine durant deux heures entre août et octobre 2015 et depuis lors, l'intéressé voit C._______ une fois par semaine, le samedi toute la journée. Selon le projet de convention sur les effets accessoires du divorce du 8 janvier 2016, il est prévu que l'autorité parentale sur C._______ demeure conjointe, que la garde soit attribuée à la mère, que le droit de visite du recourant s'exerce chaque samedi de 10.00 à 17.00 et que ce droit de visite soit progressivement élargi (cf. le projet de convention du 8 janvier 2016 produit par pli du 20 janvier 2016).</w:t>
      </w:r>
    </w:p>
    <w:p>
      <w:r>
        <w:rPr>
          <w:b/>
        </w:rPr>
        <w:t>E. 7.2</w:t>
      </w:r>
    </w:p>
    <w:p>
      <w:r>
        <w:t>Compte tenu des éléments qui précèdent, force est de constater que dans un premier temps, le recourant disposait d'un droit de visite très restreint. Pour le surplus, ce droit de visite n'était pas exercé de façon régulière et l'intéressé s'est souvent montré discréditant envers les éducateurs (sur l'ensemble des éléments qui précèdent, cf. notamment le rapport des éducateurs et de la pédopsychiatre du 15 janvier 2014). A l'examen des pièces du dossier, il appert certes que le droit de visite du recourant a été progressivement élargi depuis le printemps 2014 et que les relations personnelles s'exercent actuellement de manière régulière et sans encombre (cf. notamment le courriel de la curatrice de C._______ du 12 novembre 2015 et le courrier de la mère du 27 janvier 2016). En outre, il apparaît que l'attitude paternelle de l'intéressé n'a cessé de progresser au fil du temps (cf. le courrier du SPJ du 16 octobre 2015). Il n'en demeure toutefois pas moins que durant plusieurs années, A._______ ne bénéficiait que d'un droit de visite très restreint. Pour le surplus, ce droit de visite n'était pas exercé de manière régulière et sans encombre. Ce n'est que depuis automne 2015, soit depuis quelques mois seulement, que son droit aux relations personnelles avec son fils a été considérablement élargi. Toutefois, même si l'on se réfère au droit de visite actuel du recourant, soit d'un samedi par semaine, de 10.00 à 17.00, force est de constater qu'au regard de sa durée et de l'absence de prise en charge durant plusieurs jours de suite y compris pendant la nuit, celui-ci ne correspond pas à un droit de visite usuel selon les standards d'aujourd'hui (cf. le consid. 6.3 supra). Le fait que l'état de santé de B._______ et la situation professionnelle du recourant ont compliqué la fixation et l'exercice du droit de visite ne saurait être déterminant à cet égard. Le recourant n'a en effet ni allégué, ni prouvé, qu'il aurait entrepris des démarches judiciaires ou en lien avec sa situation professionnelle en vue de voir son fils d'avantage. Par ailleurs, aucun autre élément du dossier ne permet au Tribunal de qualifier la relation affective entre le recourant et son fils de particulièrement étroite. Dans ces conditions, le Tribunal est amené à conclure que les liens que le recourant a créés avec son fils sur le plan affectif ne sont pas suffisamment étroits pour justifier la prolongation de son autorisation de séjour en application de l'art. 8 CEDH et de la jurisprudence y relative.</w:t>
      </w:r>
    </w:p>
    <w:p>
      <w:r>
        <w:rPr>
          <w:b/>
        </w:rPr>
        <w:t>E. 7.3</w:t>
      </w:r>
    </w:p>
    <w:p>
      <w:r>
        <w:t>En outre, le Tribunal observe que le recourant n'a pas démontré entretenir une relation économique étroite avec C._______. Il ne ressort du dossier aucun élément dont on pourrait inférer que l'intéressé contribue régulièrement à l'entretien de son fils. Certes, A._______ n'a pas été astreint, par l'autorité judiciaire compétente, au paiement d'une pension alimentaire en faveur de C._______. Cela étant, force est de constater que le recourant s'acquitte régulièrement d'une pension alimentaire en faveur de son fils D._______ (cf. notamment l'annexe 3 de sa communication du 20 janvier 2016). En outre, le projet de convention sur les effets accessoires du divorce du 8 janvier 2016 prévoit le versement d'une pension mensuelle de Fr. 450.- (allocations pour enfant en sus). Compte tenu des éléments qui précèdent, le Tribunal estime qu'il pouvait être attendu du recourant qu'il contribue, si ce n'est que de manière modeste, régulièrement à l'entretien de C._______ (sur les considérations qui précèdent, voir également l'arrêt du Tribunal administratif fédéral C-4794/2014 du 17 février 2016 consid. 8.2.3 et la jurisprudence citée). En conséquence, il sied de retenir que la condition des liens économiques étroits fait également défaut.</w:t>
      </w:r>
    </w:p>
    <w:p>
      <w:r>
        <w:rPr>
          <w:b/>
        </w:rPr>
        <w:t>E. 7.4</w:t>
      </w:r>
    </w:p>
    <w:p>
      <w:r>
        <w:t>Quant à la relation affective que le recourant entretient avec son fils D._______ né en 2007, il importe de relever que l'intéressé n'a jamais entrepris des démarches en vue de l'obtention d'un droit de visite sur son fils D._______ jusqu'en 2014 (cf. l'écrit du SPJ du 30 juillet 2014). Il ressort par ailleurs du prononcé de la Juge de paix du district de Lausanne du 18 mars 2015 que A._______ n'avait pas eu de contact avec son fils depuis Noël 2013. Devant la Juge de paix, les parties ont convenu que le recourant disposerait désormais d'un droit de visite sur D._______, les mercredis après-midi, une semaine sur deux, de 14.30 à 18.00, avec un médiateur. Il ressort par ailleurs d'un courrier du SPJ du 16 octobre 2015 que ce droit de visite est exercé de manière régulière. Cela étant, il n'en demeure pas moins que ce n'est que très récemment que le recourant a commencé à créer un lien avec son fils. Aussi, son droit de visite ne correspond pas aux standards usuels d'aujourd'hui, de sorte que la relation entre père et fils ne saurait être qualifiée d'étroite au sens de la jurisprudence mentionnée plus haut (cf. consid. 6.3 supra).</w:t>
      </w:r>
    </w:p>
    <w:p>
      <w:r>
        <w:rPr>
          <w:b/>
        </w:rPr>
        <w:t>E. 7.5</w:t>
      </w:r>
    </w:p>
    <w:p>
      <w:r>
        <w:t>Sur le plan économique, le Tribunal constate que selon la convention alimentaire approuvée par la Juge de Paix du district de Lausanne le 27 novembre 2013, le recourant est tenu de contribuer à l'entretien de son fils par une pension mensuelle d'un montant de Fr. 200.- (allocations familiales en sus). Ce montant est facturé mensuellement à l'intéressé par le SPJ (cf. l'écrit du SPJ du 5 janvier 2016) et selon les décomptes versés au dossier par communication du 20 janvier 2016, le recourant s'acquitte régulièrement de la pension due en faveur de D._______. La question de savoir si ces contributions permettent de retenir qu'il existe un lien économique étroit entre l'intéressé et son fils, bien que le recourant n'ait commencé à verser une pension en faveur de D._______ qu'en 2013 et que le montant de cette contribution doit être qualifié de modeste (à ce sujet, cf. également l'arrêt du Tribunal administratif fédéral C-398/2012 du 22 mai 2015 consid. 6.1), peut demeurer indécise dans le cas particulier, dans la mesure où la relation affective que A._______ entretient avec son fils D._______ ne satisfait pas aux conditions jurisprudentielles posées à cet égard.</w:t>
      </w:r>
    </w:p>
    <w:p>
      <w:r>
        <w:rPr>
          <w:b/>
        </w:rPr>
        <w:t>E. 7.6</w:t>
      </w:r>
    </w:p>
    <w:p>
      <w:r>
        <w:t>Enfin, bien que cette exigence doive être relativisée dans le cas d'espèce, en raison de l'autorité parentale conjointe dont le recourant dispose sur son fils C._______ (cf. consid. 6.5 supra), il sied tout de même de noter que le recourant n'a pas fait preuve d'un comportement irréprochable en Suisse. Il n'a en particulier jamais donné suite à la décision du SEM du 4 octobre 2007 refusant d'approuver le renouvellement de son autorisation de séjour et prononçant son renvoi de Suisse et a ainsi séjourné sur le sol helvétique sans être au bénéfice d'une quelconque autorisation durant plusieurs années jusqu'à son mariage avec B._______en été 2010.</w:t>
      </w:r>
    </w:p>
    <w:p>
      <w:r>
        <w:rPr>
          <w:b/>
        </w:rPr>
        <w:t>E. 7.7</w:t>
      </w:r>
    </w:p>
    <w:p>
      <w:r>
        <w:t>Il ressort des considérations qui précèdent que les conditions jurisprudentielles posées pour que l'intérêt privé du parent étranger à demeurer en Suisse pour exercer son droit de visite sur son enfant ayant un droit de présence assuré dans ce pays puisse l'emporter sur l'intérêt public que revêt une politique migratoire restrictive ne sont pas réalisées dans le cas particulier, puisque la relation que le recourant entretient avec ses fils sur les plans affectif et économique n'est pas suffisamment étroite pour justifier la poursuite de son séjour en Suisse. Par conséquent, l'intéressé ne peut pas se prévaloir de la protection de la vie familiale découlant de l'art. 8 CEDH pour revendiquer le renouvellement de son autorisation de séjour.</w:t>
      </w:r>
    </w:p>
    <w:p>
      <w:r>
        <w:rPr>
          <w:b/>
        </w:rPr>
        <w:t>E. 7.8</w:t>
      </w:r>
    </w:p>
    <w:p>
      <w:r>
        <w:t>Dans ces conditions, il peut être attendu du recourant qu'il exerce son droit de visite depuis l'étranger, en aménageant ses modalités quant à la fréquence et à la durée. A cela s'ajoute que les contacts entre le recourant et ses enfants pourront également être maintenus par d'autres moyens tels que la communication téléphonique, les visioconférences et la correspondance (cf. à ce sujet par exemple les arrêts du Tribunal fédéral 2C_111/2014 du 25 septembre 2014 consid. 2.2 et 2C_1231/2012 du 20 décembre 2012 consid. 3.3).</w:t>
      </w:r>
    </w:p>
    <w:p>
      <w:r>
        <w:rPr>
          <w:b/>
        </w:rPr>
        <w:t>E. 8</w:t>
      </w:r>
    </w:p>
    <w:p>
      <w:r>
        <w:t>Le dossier ne fait par ailleurs par apparaître d'autres éléments pouvant constituer des raisons personnelles majeures au sens de l'art. 50 al. 1 let. b LEtr ou de l'art. 31 al. 1 OASA.</w:t>
      </w:r>
    </w:p>
    <w:p>
      <w:r>
        <w:rPr>
          <w:b/>
        </w:rPr>
        <w:t>E. 8.1</w:t>
      </w:r>
    </w:p>
    <w:p>
      <w:r>
        <w:t>S'agissant des possibilités de réintégration du recourant dans son pays d'origine, il convient tout au plus de relever que l'intéressé, qui est jeune et en bonne santé, a passé les premiers dix-neuf ans de son existence, et ainsi toute son enfance ainsi que son adolescence, au Cameroun où il a effectué sa scolarité obligatoire, ainsi qu'une année d'études universitaires en Mathématiques et plusieurs stages (cf. le CV versé au dossier à l'appui de la demande d'autorisation de séjour pour études). Le Tribunal ne saurait admettre que ces années soient moins déterminantes pour la formation de la personnalité et, partant, pour l'intégration socioculturelle, que le séjour du recourant en Suisse. Il n'est en effet pas concevable que ce pays lui soit devenu à ce point étranger qu'il ne serait plus en mesure, après une période de réadaptation, d'y retrouver ses repères. En outre, au vu des pièces du dossier, la mère et deux frères du recourant résident au Cameroun (cf. la demande d'autorisation de séjour du recourant du 15 décembre 2008 pt. 1), de sorte qu'il dispose d'un réseau familial susceptible de faciliter sa réintégration dans son pays d'origine. Partant, le Tribunal estime que malgré les liens que le recourant s'est créés durant son séjour en Suisse, sa réintégration au Cameroun ne saurait être considérée comme fortement compromise.</w:t>
      </w:r>
    </w:p>
    <w:p>
      <w:r>
        <w:rPr>
          <w:b/>
        </w:rPr>
        <w:t>E. 8.2</w:t>
      </w:r>
    </w:p>
    <w:p>
      <w:r>
        <w:t>Quant aux éléments non encore examinés à prendre en considération conformément à l'art. 31 al. 1 OASA, force est de constater que l'intégration du recourant en Suisse ne saurait être qualifiée de remarquable. Certes, le recourant travaille en qualité de plongeur auprès du même employeur depuis plusieurs années (cf. notamment le contrat de travail du 12 juin 2012 et l'attestation de travail du 25 janvier 2016) et cette activité lui permet de subvenir à ses besoins. Cela étant, il s'impose néanmoins d'observer que par son emploi, l'intéressé n'a pas acquis de connaissances ou de qualifications spécifiques telles qu'il ne pourrait pas les mettre en pratique dans sa patrie ou qu'il faille considérer qu'il a fait preuve d'une ascension professionnelle exceptionnelle. Il en va de même pour ce qui concerne l'intégration socio-culturelle du recourant en Suisse. En effet, A._______ ne s'est pas créé en Suisse des attaches sociales à ce point profondes et durables qu'un retour dans son pays d'origine ne puisse être exigé. Compte tenu de ce qui précède et des possibilités de réintégration du recourant au Cameroun (cf. le consid. 8.1 supra), le Tribunal estime que la situation de l'intéressé n'est pas constitutive d'une situation d'extrême gravité.</w:t>
      </w:r>
    </w:p>
    <w:p>
      <w:r>
        <w:rPr>
          <w:b/>
        </w:rPr>
        <w:t>E. 9</w:t>
      </w:r>
    </w:p>
    <w:p>
      <w:r>
        <w:t>Il ressort de ce qui précède que, par sa décision du 17 septembre 2015,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