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C-6043/2009 vom 8. Dezember 2011</w:t>
      </w:r>
    </w:p>
    <w:p>
      <w:r>
        <w:t>Bundesverwaltungsgericht, 2011-12-08, FR</w:t>
      </w:r>
    </w:p>
    <w:p>
      <w:r>
        <w:rPr>
          <w:b/>
        </w:rPr>
        <w:t xml:space="preserve">Quelle: </w:t>
      </w:r>
      <w:r>
        <w:t>https://mcp.opencaselaw.ch/entscheid/bvger_C-6043_2009</w:t>
      </w:r>
    </w:p>
    <w:p>
      <w:r>
        <w:t>FR: TAF C-6043/2009 du 8 décembre 2011</w:t>
      </w:r>
    </w:p>
    <w:p>
      <w:r>
        <w:t>IT: TAF C-6043/2009 del 8 dicembre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l'ordonnance du 6 octobre 1986 limitant le nombre des étrangers (OLE, RO 1986 1791). Dès lors que la demande du recourant portant sur le renouvellement de ses conditions de séjour a été formée après l'entrée en vigueur, le 1er janvier 2008, de la LEtr, le nouveau droit (matériel) est applicable à la présente cause (cf. art. 126 al. 1 LEtr a contrario [voir notamment les arrêts du Tribunal fédéral 2C_986/2010 du 18 mai 2011 consid. 1 et 2C_845/2010 du 21 mars 2011 consid. 1, ainsi que l'ATAF 2008/1consid. 2).</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TAF est régie par la PA (art. 37 LTAF).</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30.09.2011, consulté le 14 novembre 2011). Il s'ensuit que ni le TAF, ni l'ODM ne sont liés par la décision du SM-NE du 5 mars 2009 de prolonger l'autorisation de séjour dont l'intéressé bénéficiait antérieurement et peuvent parfaitement s'écarter de l'appréciation faite par l'autorité cantonale précitée.</w:t>
      </w:r>
    </w:p>
    <w:p>
      <w:r>
        <w:rPr>
          <w:b/>
        </w:rPr>
        <w:t>E. 4.1</w:t>
      </w:r>
    </w:p>
    <w:p>
      <w:r>
        <w:t>En vertu de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w:t>
      </w:r>
    </w:p>
    <w:p>
      <w:r>
        <w:rPr>
          <w:b/>
        </w:rPr>
        <w:t>E. 4.2</w:t>
      </w:r>
    </w:p>
    <w:p>
      <w:r>
        <w:t>Selon l'art. 77 al. 1 OASA, l'autorisation de séjour octroyée au conjoint et aux enfants au titre du regroupement familial selonl'art. 44 LEtr peut être prolongée après la dissolution du mariage ou de la famille si : a. la communauté conjugale existe depuis au moins trois ans et que l'intégration est réussie, ou si b. la poursuite du séjour en Suisse s'impose pour des raisons personnelles majeures.</w:t>
      </w:r>
    </w:p>
    <w:p>
      <w:r>
        <w:rPr>
          <w:b/>
        </w:rPr>
        <w:t>E. 5</w:t>
      </w:r>
    </w:p>
    <w:p>
      <w:r>
        <w:t>Dans le cas d'espèce, X._______ a obtenu, en application de l'art. 38 OLE, une autorisation de séjour au titre du regroupement familial suite à son mariage au mois de décembre 2003 avec une compatriote, titulaire d'une autorisation de séjour annuelle dans le canton de Neuchâtel. L'autorisation du recourant a été renouvelée sur la base de la disposition légale précitée, qui a été abrogée le 1er janvier 2008 (cf. consid. 1.2 supra) et remplacée par l'art. 44 LEtr (cf. Message du Conseil fédéral concernant la loi sur les étrangers du 8 mars 2002, in FF 2002 3510,ch. 1.3.7.3, ad art. 43 du projet de loi). Suite à sa séparation d'avec son épouse, le recourant ne peut plus se prévaloir de l'art. 44 LEtr pour obtenir le renouvellement de son autorisation de séjour. Encore faut-il se demander si le recourant peut invoquer le bénéfice de l'art. 77 al. 1 OASA pour être autorisé à poursuivre son séjour en Suisse. A cet égard, il appert que l'ODM a fondé son appréciation du cas sur l'art. 50 al. 1 LEtr. Cette informalité ne saurait toutefois prêter à conséquence, dans la mesure où la teneur de l'art. 77 al. 1 OASA est identique à celle de la disposition retenue par l'ODM, sous réserve du fait que, contrairement à l'art. 77 al. 1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Tribunal fédéral 2C_711/2009 du 30 avril 2010 consid. 2.2). Compte tenu de la similitude de ces dispositions, le Tribunal peut s'inspirer in casu de la jurisprudence applicable à l'art. 50 al. 1 et 2 LEtr (cf. ch. 6.14.1 et 6.14.3 des Directives et commentaires précités de l'ODM figurant sur le site internet : www.bfm.admin.ch &gt; Documentation &gt; Bases légales &gt; Directives et circulaires &gt; Domaine des étrangers &gt; Regroupe­ment familial, consulté le 14 novembre 2011; voir également l'arrêt du Tribunal administratif fédéral C-4176/2009 du 14 avril 2011 consid. 5.4). 6.1. Selon la jurisprudence relative au cas de dissolution de l'union conjugale, est seule décisive la durée de la vie commune en Suisse pour déterminer si l'union conjugale a duré au moins trois ans au moment de sa dissolution (cf. notamment arrêt du Tribunal fédéral 2C_721/2011 du 21 septembre 2011 consid. 4.1).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mentionné àl'art. 77 al. 1 OASA) ne se confond pas avec le mariage. Alors que ce dernier peut être purement formel, l'union conjugale (« eheliche Gemein­schaft ») implique en principe la vie en commun des époux, sous réserve des exceptions mentionnées à l'art. 49 LEtr (cf. ATF 136 précité,consid. 3.1 et 3.2; voir également l'arrêt du Tribunal fédéral 2C_195/2010 du 23 juin 2010 consid. 3). L'existence d'un mariage formel ne suffit donc pas pour le calcul des trois ans requis (cf. notamment ATF 136 précité, consid. 3.2 in fine; voir également l'arrêt du Tribunal fédéral 2C_207/2011 du 5 septembre 2011 consid. 5.2). 6.2. Il ressort de l'examen des pièces du dossier que le recourant et son épouse se sont mariés le 19 décembre 2003 et ont vécu ensemble jusqu'au 7 septembre 2004, date de leur séparation effective (cf., sur ce second point, l'avis de séparation établi le 29 octobre 2004 par le Contrôle des habitants de la ville du Locle, déclarations concordantes formulées par les intéressés lors de leurs auditions respectives auxquelles les autorités policières locales ont procédé le 10 décembre 2004 et mémoire de recours, p. 2). Malgré les allégations du recourant aux autorités cantonales compétentes quant à son intention de revivre auprès de son épouse, lesdites autorités n'ont pu que constater qu'il n'y avait plus eu de reprise effective de la vie commune après leur séparation au mois de septembre 2004. Dans ces conditions, il s'impose de considérer qu'au moment de leur séparation, les époux ne traversaient pas une crise passagère pouvant éventuellement justifier la prise d'un domicile séparé pendant une période provisoire en vertu de l'art. 49 LEtr en lien avec l'art. 76 OASA (cf. en ce sens arrêt du Tribunal fédéral 2C_306/2011 du 20 juillet 2011, consid. 4.2). Ainsi, force est de constater que la communauté conjugale de X._______ a duré à peine plus de dix mois, de sorte que la première condition de l'art. 77 al. 1 let. a OASA n'est pas remplie, ce qui dispense le Tribunal d'examiner si l'intégration de l'intéressé est réussie (cf., sur ce dernier point, l'ATF 136 précité, consid. 3.4). 7.1. Comme pour ce qui est de l'art. 50 al. 2 LEtr, l'art. 77 al. 2 OASA précise que les raisons personnelles majeures visées à l'art. 77 al. 1let. b OASA sont notamment données lorsque le conjoint est victime de violence conjugale et que la réintégration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également l'arrêt du Tribunal fédéral 2C_721/2011 précité, consid. 4.2). Ces dispositions ont pour vocation d'éviter les cas de rigueur ou d'extrême gravité qui peuvent être provoqués notamment par la violence conjugale, le décès du conjoint ou des difficultés de réintégration dans le pays d'origine. L'énumération de ces cas n'est pas exhaustive (cf. le terme "notamment") et laisse aux autorités une certaine liberté d'appréciation fondée sur des motifs humanitaires. Selon les circonstances et au regard de leur gravité, violence conjugale et réintégration fortement compromise peuvent chacune constituer une raison personnelle majeure (ATF 137 précité, ibidem, 136 précité, consid. 5.3; voir aussi les arrêts du Tribunal fédéral 2C_221/2011 du 30 juillet 2011 consid. 2 et 2C_982/2010 du 3 mai 2011 consid. 3.3).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notamment ATF 136 précité, ibid., et arrêt du Tribunal fédéral 2C_221/2011 précité, ibid.). Quant à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cf. aussi les arrêts du Tribunal fédéral 2C_505/2011 du 30 août 2011 consid. 2.4 et 2C_789/2010 du 31 janvier 2011 consid. 4.2, ainsi que les réf. citées). Une raison personnelle majeure peut également résulter d'autres circonstances (cf. notamment ATF 137 précité, ibid., ainsi que l'arrêt du Tribunal fédéral 2C_149/2011 du 26 septembre 2011 consid. 2.3). Est décisive la situation personnelle de l'intéressé, notamment le degré d'intégration, le respect de l'ordre juridique suisse, la situation familiale, la situation financière, la durée du séjour en Suisse et l'état de santé de l'étranger, ainsi que des considérations liées à la piété (art. 31 al. 1 OASA [cf. ATF 137 précité, ibid.; cf. également les arrêts du Tribunal fédéral 2C_721/2011 précité, ibid., et 2C_72/2011 du 17 juin 2011 consid. 5.1). Ainsi, même si le renvoi aux dispositions légales figurant à l'art. 31 OASA ne mentionne ni l'art. 44 LEtr, ni l'art. 77 OASA, il s'impose de prendre en considération les critères énumérés, sous forme de liste exemplative, à l'art. 31 al. 1 OASA, cette manière de procéder se justifiant pour des raisons de parallélisme avec l'application de l'art. 50 LEtr (étant toutefois précisé que l'autorité dispose, dans le cadre de l'application de l'art. 77 al. 1 OASA, d'une totale liberté d'appréciation et que l'intéressé ne peut donc pas se prévaloir, dans ce dernier cas, d'un droit à la prolongation de l'autorisation de séjour) et correspondant au demeurant à la pratique développée sous l'ancien droit (cf., à ce sujet, ch. 654 des « Directives et commentaires: Entrée, séjour et marché du travail » [Directives LSEE] de l'ODM, figurant sur le site internet : www.bfm.admin.ch &gt; Documentation &gt; Bases légales &gt; Directives et circulaires &gt; Archive Directives et commentaires (abrogé); version de mai 2006). Ces critères sont de nature à jouer un rôle important, même si, pris isolément, ils ne sauraient fonder un cas individuel d'une extrême gravité (cf. ATF 137 précité, ibid.; voir également les arrêts du Tribunal fédéral 2C_149/2011 précité, ibid., 2C_236/2011 du 2 septembre 2011 consid. 2.2 et l'arrêt du Tribunal administratif fédéral C-4176/2009 précité, consid. 5.4). Il convient en outre de tenir compte des circonstances qui ont conduit à la dissolution du mariage (cf. notamment ATF 136 précité, consid. 5.1, et l'arrêt du Tribunal fédéral 2C_787/2010 du 16 juin 2011 consid. 3.2). 7.2. In casu, le Tribunal ne décèle aucune raison personnelle majeure au sens de l'art. 77 al. 1 let. b OASA. Comme rappelé ci-dessus, l'art. 77 al. 1 let. b et al. 2 OASA a pour vocation d'éviter les cas de rigueur ou d'extrême gravité qui peuvent être provoqués notamment par la violence conjugale, le décès du conjoint ou des difficultés de réintégration dans le pays d'origine. 7.2.1. Il sied de mentionner d'abord que le recourant ne se trouve pas dans une situation de victime de violence conjugale, ni de décès du conjoint. 7.2.2. Par ailleurs, il ne résulte pas du dossier qu'une réintégration sociale de X._______ au Kosovo serait fortement compromise ou que d'autres motifs graves et exceptionnels (motifs de santé par exemple [cf. ATF 136 II 1 consid. 5.3; voir aussi les arrêts du Tribunal fédéral 2C_839/2010 du 25 février 2011 consid. 8 et 2C_635/2009 du 26 mars 2010 consid. 5.3]) commanderaient la poursuite de son séjour en Suisse au-delà de la dissolution de son union conjugale. Le recourant a en effet vécu au Kosovo jusqu'à l'âge de dix-neuf ans, avant de partir au Montenegro durant deux ans et de venir en Suisse au mois de janvier 2000 (cf. procès-verbaux d'audition du centre d'enregistrement de Genève du 28 janvier 2000 et de l'ODM du 14 février 2000), soit à l'âge de vingt-et-un an (et non pas en 1995 à l'âge de seize ans comme allégué dans son mémoire de recours, p. 2). Il y a donc passé son enfance, son adolescence et les premières années de sa vie d'adulte, années qui apparaissent comme essentielles pour la formation de la personnalité et, partant, pour l'intégration sociale et culturelle (voir à ce sujet l'ATAF 2007/45 consid. 7.6 et la jurisprudence citée). Il ressort aussi des pièces du dossier cantonal que l'intéressé s'est rendu dans son pays d'origine pour des séjours de plusieurs semaines en 2009 et 2010 (cf. visas de retour accordés par les autorités neuchâteloises suite aux demandes déposées les 6 juillet 2009 et 3 février 2010). Même si la proche parenté de X._______ séjourne dans le canton de Neuchâtel (parents, deux frères, une soeur), il est indéniable, au vu des voyages que l'intéressé a accomplis ces dernières années dans sa patrie, qu'il y dispose encore d'un réseau social et d'attaches culturelles. Par ailleurs, l'intéressé, qui est encore jeune, n'a pas invoqué de problème de santé particulier et parle l'albanais et le serbo-croate. Il peut dès lors tout-à-fait se réinsérer au Kosovo, où il a vécu la plus grande partie de sa vie et a travaillé comme ouvrier-ajusteur. A supposer qu'il n'ait plus, comme il le prétendait (cf. procès-verbal de l'audition du 14 février 2000, p.3), d'attaches avec son pays d'origine, il serait de toute manière en mesure de se refaire une existence en toute indépendance (cf., en ce sens, l'arrêt du Tribunal fédéral 2C_544/2009 du 25 mars 2010 consid. 4.2). Il est certes probable que l'intéressé s'y trouvera dans une situation économique sensiblement moins favorable que celle qu'il a connue sur territoire helvétique; cet élément ne suffit toutefois pas à admettre l'existence de raisons personnelles majeures (cf. notamment arrêts du Tribunal fédéral 2C_725/2011 du 20 septembre 2011 consid. 6.3 et 2C_544/2009 précité, ibid.). De plus, on ne voit pas que le retour du recourant au Kosovo l'exposerait à des dangers plus graves que ceux auxquels sont exposés ses compatriotes qui sont restés au pays. En tout état de cause, l'intéressé n'en apporte pas la preuve. Par ailleurs, X._______ a fait valoir dans son mémoire de recours (cf. p. 9ss) son appartenance à la minorité ethnique ashkali. Comme relevé par l'ODM dans son préavis du 10 décembre 2009, le Kosovo a été déclaré "safe country", soit un pays exempt de persécutions, le 6 mars 2009 par le Conseil fédéral. En outre, en ce qui concerne le retour des Kosovars émigrés, qu'ils soient Roms ou qu'ils appartiennent à d'autres communautés, les conditions d'accueil dans leur pays d'origine sont en constante amélioration (cf. à ce propos arrêt du Tribunal administratif fédéral D-7076/2010 du 29 août 2011, consid. 8.4.2 et sources citées). Au demeurant, la situation politique prévalant dans l'Etat d'origine du recourant ne justifie du reste pas l'octroi d'une autorisation fondée sur l'art. 77 al. 1 let. b et al. 2 OASA (cf., en ce sens, l'arrêt du Tribunal fédéral 2C_475/2010 du 29 octobre 2010 consid. 4.4). 7.2.3. Il y a encore lieu d'examiner si la poursuite du séjour en Suisse de X._______ s'impose en regard des autres motifs mentionnés à l'art. 31 al. 1 OASA (cf. consid. 7.1 supra). Dans son mémoire de recours, le recourant se prévaut certes de la durée de son séjour en Suisse, des liens personnels qu'il y a tissés et de la présence en ce pays de son enfant avec lequel il s'est efforcé de construire une relation stable et étroite. Bien que l'intéressé ait vécu en Suisse depuis près de onze ans, on ne saurait en déduire que ce dernier se soit créé avec ce pays des attaches particulièrement intenses au point de le rendre étranger à sa patrie. Il appert en effet au vu des pièces du dossier et des propos tenus par le recourant que celui-ci est arrivé clandestinement en Suisse le 24 janvier 2000. Jusqu'à son mariage le 19 décembre 2003, l'intéressé, qui avait le statut de requérant d'asile débouté, a séjourné en ce pays au bénéfice d'une admission provisoire avant d'obtenir en 2004 une autorisation de séjour délivrée par les autorités cantonales compétentes suite à son mariage. Depuis l'échéance de l'autorisation de séjour (19 décembre 2008), le recourant ne demeure sur territoire helvétique qu'au bénéfice d'une simple tolérance cantonale, par définition provisoire et aléatoire. Or, selon la jurisprudence, le séjour accompli dans ces conditions ne peut être pris en considération que de manière limitée (cf. arrêt du Tribunal fédéral 2C_647/2010 du 10 février 2011 consid. 3.7 et ATF 130 II 281 consid. 3.3). Si elle n'est pas négligeable, la durée du séjour du recourant en Suisse doit ainsi être relativisée au regard des réserves exposées ci-avant et n'apparaît donc pas suffisamment longue au point qu'elle puisse justifier en soi la prolongation de son autorisation de séjour (cf., en ce sens, notamment les arrêts du Tribunal fédéral 2C_896/2010 du 9 août 2011 consid. 3.2 et 2C_475/2010 précité, ibid.). De même, le parcours professionnel de l'intéressé en Suisse ne signifie pas encore qu'il ait établi avec ce pays des liens si étroits qu'ils fassent obstacle à son retour dans sa patrie (cf. arrêt du Tribunal fédéral 2C_663/2009 du 23 février 2010 consid. 4.3). Le recourant n'a pas démontré non plus avoir acquis des connaissances et des qualifications à ce point spécifiques qu'il lui serait impossible de les mettre à profit ailleurs qu'en Suisse, et dans son pays d'origine en particulier. Certes, l'intéressé, après avoir occupé des emplois temporaires, s'est engagé dans une activité indépendante (création d'une entreprise de nettoyage) depuis 2007; toutefois, il a dû prendre un emploi à mi-temps dès 2009 pour compléter ses revenus. Invité le 5 juillet 2011 par le Tribunal à mentionner ses moyens de subsistance actuels et l'état de ses dettes, le recourant n'a cependant pas donné suite à ces réquisitions, de sorte qu'il n'est pas possible de déterminer si ce dernier est actuellement financièrement indépendant et ne fait plus l'objet de poursuites. Au surplus, il ressort des pièces du dossier cantonal que l'intéressé a émargé, du 1er janvier 2005 au 30 juin 2008, soit pendant la durée de validité de son autorisation de séjour, à l'assistance sociale pour un montant de 81'649,50 francs (cf. réponse du 4 mars 2009 de l'Office de l'aide sociale du canton de Neuchâtel), somme dont l'intéressé n'a au demeurant pas démontré qu'elle avait été remboursée ni qu'il avait l'intention de le faire. Il ne ressort en outre pas du dossier que X._______ se soit particulièrement intégré au tissu social helvétique, notamment par son adhésion à des sociétés locales et sa participation à leurs activités. Il sied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 précité, consid. 4.2, et jurisprudence citée). De plus, le comportement du recourant n'est pas totalement irréprochable, ce que ce dernier a reconnu (cf. mémoire de recours, p. 8). Celui-ci a en effet été condamné à trois reprises à des jours d'arrêt ferme et à des peines d'emprisonnement pour infraction à la LCR (cf. consid. A.b et A.d). Il a également donné lieu le 15 juillet 2006 à une plainte - retirée certes le 8 août 2006 - pour voies de fait dans le cadre de violences conjugales à l'encontre de son épouse. Par ailleurs, le fait que le recourant soit le père d'un enfant né le 24 janvier 2005 de sa relation avec son épouse ne saurait modifier cette appréciation. D'une part, cet enfant ne dispose pas d'un droit de présence assuré en Suisse susceptible de fonder éventuellement la protection de la vie familiale consacrée par l'art. 8 CEDH (à savoir la nationalité suisse, une autorisation d'établissement en Suisse ou un droit certain à une autorisation de séjour en Suisse [cf. notamment ATF 135 I 143 consid. 1.3.1 et l'arrêt du Tribunal fédéral 2C_819/2010 du 12 novembre 2010 consid. 2.1; voir aussi l'ATAF 2007/45 précité, consid. 5.3, et réf. citées]). D'autre part, s'il est certes admis que les relations entretenues avec les enfants peuvent constituer, indépendamment de la question de l'art. 8 CEDH, une raison personnelle majeure (cf. notamment arrêts du Tribunal fédéral 2C_505/2011 du 30 août 2011 consid. 2.4 et 2C_830/2010 du 10 juin 2011 consid. 3.1.3), il apparaît, en l'espèce, que les liens affectifs et économiques que le recourant a noué avec son enfant ne peuvent être qualifiés de particulièrement intenses au point de constituer une raison personnelle majeure justifiant la poursuite du séjour de l'intéressé en Suisse. S'agissant en effet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Pour qu'un droit plus étendu soit reconnu, il faut notamment être en présence de liens familiaux particulièrement forts dans les domaines affectif et économique (cf. notamment ATF 120 Ib 1 consid. 3, 120 Ib 22 consid. 4a et arrêt du Tribunal fédéral 2C_363/2011 du 21 septembre 2011 consid. 4.1). Il faut considérer qu'il existe un lien affectif particulièrement fort lorsque le droit de visite est organisé de manière large et qu'il est exercé de manière régulière, spontanée et sans encombre (cf. notamment arrêts du Tribunal fédéral 2C_718/2010 du 2 mars 2011consid. 3.2.1 et 2C_723/2010 du 14 février 2011 consid. 5.2). En premier lieu, il est à noter que l'intéressé n'a jamais vécu avec son enfant, ce dernier étant né au mois de janvier 2005, soit après sa séparation d'avec son épouse intervenue au mois de septembre 2004. En second lieu, même si le recourant bénéficie formellement d'un droit de visite sur son enfant (cf. procès-verbal d'audience du 3 février 2009 du Tribunal civil du district de la Chaux-de-Fonds), on ne saurait considérer comme établi qu'il continue de l'exercer, comme cela a été allégué dans le mémoire de recours de recours, de manière régulière, spontanée et sans encombre, dans la mesure où, invité par le Tribunal à rendre compte de la fréquence à laquelle ledit droit était exercé actuellement (cf. consid. 5), l'intéressé n'a fait part d'aucune observation à ce propos. De plus, force est de constater que le droit de visite établi par le tribunal civil précité demeure usuel (un week-end sur deux, moitié des vacances scolaires), aucun moyen de preuve n'ayant été produit pour attester qu'il est actuellement exercé de manière plus large et sans encombre. Par ailleurs, le recourant n'a pas démontré avoir procédé au versement régulier de la contribution d'entretien fixée le 3 février 2009 par le Tribunal civil du district de la Chaux-de-Fonds. La relation entre l'intéressé et son enfant n'excède donc pas le cadre des liens existant en général entre un père et son enfant, lorsqu'ils ne vivent pas sous le même toit. Dans ce contexte, il y a également lieu de relever que le comportement du recourant n'est pas totalement irréprochable et a donné lieu des condamnations (cf. ci-dessus). Ces éléments ne sont certes à eux seuls pas déterminants, mais ils doivent être pris en considération dans l'évaluation de l'ensemble de la situation du recourant (cf., en ce sens, l'arrêt du Tribunal fédéral 2C_340/2008 du 28 juillet 2008 consid. 6.2). Dans ces circonstances, les relations que le recourant entretient avec son enfant confié à la garde de sa mère en Suisse ne sont pas si étroites que l'on puisse y voir une raison personnelle majeure qui impose la prolongation de son séjour en ce pays au sens de l'art. 77 al. 1 let. b OASA. Il devra dès lors se contenter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rendraient pratiquement impossible dans le cadre de séjours à but touristique (cf. notamment arrêts du Tribunal fédéral 2C_718/2010 du 2 mars 2011 consid. 3.2.4, 2C_325/2010 du 11 octobre 2010 consid. 5.2.2 et 2C_710/2009 du 7 mai 2010 consid. 3.2). Au vu de ce qui précède, la décision attaquée ne transgresse pas non plus la Convention du 20 novembre 1989 relative aux droits de l'enfant (RS 0.107), qui ne saurait d'ailleurs fonder une prétention directe à l'obtention d'une autorisation de séjour (ATF 136 I 285 consid. 5.2 et la jurisprudence citée). Enfin, il n'apparaît pas que d'autres motifs graves et exceptionnels (cf. ATF 136 II 113 consid. 5.3; voir également les arrêts du Tribunal fédéral 2C_546/2010 précité, consid. 5.3, et 2C_635/2009 du 26 mars 2010 consid. 5.3) commanderaient la poursuite du séjour de l'intéressé en Suisse au-delà de la dissolution de son union conjugale. Aucun élément ne permet en définitive de retenir l'existence d'un cas de rigueur en application de l'art. 77 al. 1 let. b et al. 2 OASA.</w:t>
      </w:r>
    </w:p>
    <w:p>
      <w:r>
        <w:rPr>
          <w:b/>
        </w:rPr>
        <w:t>E. 8</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inFF 2009 8043). La nouvelle disposition de l'art. 64 al. 1 let. c LEtr reprend toutefois les motifs de renvoi définis à l'ancien art. 66 al. 1 LEtr. Certes, l'intéressé fait valoir que son appartenance à la minorité ethnique ashkali s'oppose à son renvoi au Kosovo. Comme relevé ci-avant (cf. consid. 7.2.2), le Kosovo a été déclaré "safe country", soit un pays exempt de persécutions, le 6 mars 2009 par le Conseil fédéral et la simple appartenance à la minorité précitée ne constitue pas d'emblée un obstacle à l'exécution du renvoi du recourant dans sa patrie. Dans sa jurisprudence publiée dans ATAF 2007/10 (consid. 5.3, p. 111s.), qui est toujours d'actualité, compte tenu du climat régnant entre les différentes communautés ethniques au Kosovo, le Tribunal a eu l'occasion de préciser que l'exécution du renvoi des Roms, Ashkalis et Egyptiens albanophones au Kosovo est, en règle générale, raisonnablement exigible pour autant que l'on procède à un examen individualisé, prenant en considération un certain nombre de critères (état de santé, âge, formation professionnelle, possibilité concrète de réinstallation dans des conditions économiques décentes, réseau social et familial). Eu égard au fait que le recourant est en bonne santé, jeune, a vécu et exercé une activité lucrative comme ouvrier ajusteur dans la commune de Pejë jusqu'en 1998 et possède encore de la parenté au Kosovo (une soeur), il devrait pouvoir se réinsérer dans sa commune d'origine en bénéficiant au besoin de l'aide matérielle de sa famille résidant en Suisse.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à ce propos arrêt du Tribunal administratif fédéral D-7076/2010 précité, consid. 8.4.3 in fine et sources citées). Enfin, il y a lieu de signaler que l'intéressé est retourné ces dernières années de son plein gré dans son pays d'origine pour des séjours de plusieurs semaines sans qu'il n'ait été fait état de problèmes quelconques (cf. visas de retour accordés par les autorités neuchâteloises suite aux demandes déposées les 6 juillet 2009 et 3 février 2010). Le dossier ne faisant pas non plus apparaître d'autres éléments rendant l'exécution du renvoi inexigible, illicite ou impossible au sens de l'art. 83 al. 2 à 4 LEtr, c'est également à juste titre que l'ODM a ordonné l'exécution de cette mesure.</w:t>
      </w:r>
    </w:p>
    <w:p>
      <w:r>
        <w:rPr>
          <w:b/>
        </w:rPr>
        <w:t>E. 9</w:t>
      </w:r>
    </w:p>
    <w:p>
      <w:r>
        <w:t>Il s'ensuit que la décision querellée de l'ODM du 14 mai 2009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