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C-603/2012 vom 31. Januar 2014</w:t>
      </w:r>
    </w:p>
    <w:p>
      <w:r>
        <w:t>Bundesverwaltungsgericht, 2014-01-31, FR</w:t>
      </w:r>
    </w:p>
    <w:p>
      <w:r>
        <w:rPr>
          <w:b/>
        </w:rPr>
        <w:t xml:space="preserve">Quelle: </w:t>
      </w:r>
      <w:r>
        <w:t>https://mcp.opencaselaw.ch/entscheid/bvger_C-603_2012</w:t>
      </w:r>
    </w:p>
    <w:p>
      <w:r>
        <w:t>FR: TAF C-603/2012 du 31 janvier 2014</w:t>
      </w:r>
    </w:p>
    <w:p>
      <w:r>
        <w:t>IT: TAF C-603/2012 del 31 gennaio 2014</w:t>
      </w:r>
    </w:p>
    <w:p>
      <w:pPr>
        <w:pStyle w:val="Heading2"/>
      </w:pPr>
      <w:r>
        <w:t>Regeste</w:t>
      </w:r>
    </w:p>
    <w:p>
      <w:r>
        <w:t>Cas individuels d'une extrême gravité</w:t>
      </w:r>
    </w:p>
    <w:p>
      <w:pPr>
        <w:pStyle w:val="Heading2"/>
      </w:pPr>
      <w:r>
        <w:t>Erwägungen</w:t>
      </w:r>
    </w:p>
    <w:p>
      <w:r>
        <w:rPr>
          <w:b/>
        </w:rPr>
        <w:t>E. 4.1</w:t>
      </w:r>
    </w:p>
    <w:p>
      <w:r>
        <w:t>En l'occurrence, A._______ a requis le 31 janvier 2011 le réexamen de la décision de l'ODM du 17 mai 2006 (refus de l'octroi d'une autorisation selon l'art. 13 let. f OLE) prise à son encontre. A l'appui de sa requête, il a invoqué les démarches entreprises en 2010 en vue d'obtenir la nationalité suisse, en soulignant qu'il vit dorénavant depuis 17 ans en Suisse. Il considère que ce fait nouveau justifierait l'octroi d'une autorisation de séjour en application de l'art. 30 al. 1 letr. b LEtr, afin de lui permettre de remplir toutes les conditions requises pour sa naturalisation, en particulier celle d'un séjour légal (cf. art. 36 de la loi du 29 septembre 1952 sur la nationalité [LN; RS 141.0]).</w:t>
      </w:r>
    </w:p>
    <w:p>
      <w:r>
        <w:rPr>
          <w:b/>
        </w:rPr>
        <w:t>E. 4.2</w:t>
      </w:r>
    </w:p>
    <w:p>
      <w:r>
        <w:t>A teneur de l'art. 30 al. 1 let. b LEtr, il est possible de déroger aux conditions d'admission (art. 18 à 29) notamment dans le but de tenir compte des cas individuels d'une extrême gravité ou d'intérêts publics majeurs (let. b).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4.3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Caroni/Gächter/Turnherr [éd.], Bundesgesetz über die Ausländerinnen und Ausländer [AuG], Berne 2010, p. 226s. n° 2 et 3 ad art. 30 LEtr).</w:t>
      </w:r>
    </w:p>
    <w:p>
      <w:r>
        <w:rPr>
          <w:b/>
        </w:rPr>
        <w:t>E. 5.1</w:t>
      </w:r>
    </w:p>
    <w:p>
      <w:r>
        <w:t>En l'espèce, le Tribunal relève que si les démarches engagées par l'intéressé en vue d'obtenir la nationalité suisse ont bien été entreprises après l'arrêt du Tribunal du 3 février 2009 confirmant le prononcé de l'ODM du 17 mai 2006, celles-ci ne sauraient constituer un fait nouveau important susceptible d'entraîner un réexamen de la décision précitée en matière de refus d'exception aux mesures de limitation (ancien art. 13 let. f OLE, aujourd'hui art. 30 al. 1 let. b LEtr). En effet, ce fait n'a guère d'incidence dans le cadre d'une procédure d'octroi d'une autorisation de séjour en dérogation aux conditions d'admission, dès lors que le dépôt d'une demande de naturalisation ne saurait, en lui-même, justifier l'octroi d'une autorisation selon l'art. 30 al. 1 let. b LEtr. Sous cet angle, le fait que l'autorité cantonale compétente envoie de la documentation relative à la naturalisation ne constitue aucunement un avis favorable sur la requête, contrairement à ce que prétend le recourant (cf. let. L ci-dessus). Et ce d'autant moins lorsqu'une telle dérogation est requise avant tout pour permettre à un étranger de disposer temporairement d'un titre de séjour en Suisse pendant la procédure de naturalisation, voire de remplir les conditions régissant la procédure de naturalisation, quant à la nécessité d'avoir une résidence en Suisse au sens de l'art. 36 LN (cf. arrêt du Tribunal administratif fédéral C-2146/2012 du 15 octobre 2013 consid. 6.4). A cela s'ajoute que les autorités chargées d'appliquer la législation sur les étrangers ne sauraient accepter d'être mises devant le fait accompli par le simple dépôt d'une demande de naturalisation, qui les obligeraient alors à délivrer par ce biais une autorisation de séjour (cf. arrêt du Tribunal administratif fédéral C-1442/2008 du 26 octobre 2010 consid. 7).</w:t>
      </w:r>
    </w:p>
    <w:p>
      <w:r>
        <w:rPr>
          <w:b/>
        </w:rPr>
        <w:t>E. 5.2</w:t>
      </w:r>
    </w:p>
    <w:p>
      <w:r>
        <w:t>L'intéressé fonde également sa demande de réexamen sur l'évolution de sa situation depuis l'arrêt du Tribunal rendu le 3 février 2009 confirmant la décision de refus d'exception aux mesures de limitation prise le 17 mai 2006 par l'ODM en invoquant particulièrement la longue durée de son séjour en Suisse. A ce sujet, il y a lieu de constater que le recourant se trouve désormais depuis quelque 22, respectivement 24 ans en Suisse (selon que l'on retienne l'année 1989 ou l'année 1991 comme année d'arrivée en Suisse, avec une interruption de 2 ans entre 2001 et 2003). Il convient toutefois de rappeler que l'intéressé est arrivé en Suisse sans aucune autorisation de séjour, qu'il a travaillé, selon ses déclarations, dès 1992 (en étant cependant au bénéfice, dès 2005, d'une autorisation de travail révocable en tout temps [cf. lettre E ci-dessus]) et qu'il aurait dû quitter la Suisse au plus tard en juin 2009 (cf. lettre K ci-dessus), après le rejet de son recours par le Tribunal. Force est ainsi de constater que la durée totale du séjour en Suisse de l'intéressé résulte en grande partie de son comportement irrespectueux vis-à-vis de la législation suisse relative aux conditions de séjour de ressortissants étrangers. De même, bien que la poursuite du séjour par l'intéressé en Suisse - en dépit de décisions ordonnant son renvoi au Kosovo - ait contribué à consolider ses liens avec celui-ci, le simple écoulement du temps et une évolution normale de son intégration ne constituent pas, à proprement parler et dans le cas présent, des faits nouveaux importants, susceptibles d'entraîner une modification substantielle de la situation personnelle de l'intéressé et conduire ainsi à une appréciation différente de celle-ci. En effet, le Tribunal relève que l'autorité fédérale compétente s'est déjà prononcée de manière circonstanciée sur la situation personnelle et familiale du recourant et qu'elle a considéré, en particulier, que la durée de son séjour en Suisse, son intégration dans ce pays et les difficultés qui entoureraient sa réinstallation dans son pays d'origine, où il avait encore de la famille, ne permettaient pas de conclure qu'il se trouvait dans une situation d'extrême gravité au sens de l'art. 13 let. f OLE. La décision de refus d'exception rendue à l'endroit de l'intéressé, confirmée sur recours par le présent Tribunal, et dans laquelle l'ODM a conclu que la situation du recourant n'était nullement pertinente à fonder une exception aux mesures de limitation au sens de l'art. 13 let. f OLE (cf. arrêt du TAF du 3 février 2009 consid. 5 et références citées), est dès lors entrée en force. Le Tribunal ne saurait donc porter une appréciation nouvelle ou différente sur des éléments qui ont déjà été invoqués et examinés au cours de la procédure ordinaire. Le réexamen d'une décision ne peut avoir pour résultat d'obtenir une nouvelle appréciation de faits connus lors de ladite décision. Seuls des faits qui sont véritablement nouveaux ou que le recourant ignorait, ou n'avait pas de raison d'invoquer à cette époque, voire un changement notable des circonstances, sont susceptibles d'ouvrir la voie du réexamen (cf. supra consid. 3.2).</w:t>
      </w:r>
    </w:p>
    <w:p>
      <w:r>
        <w:rPr>
          <w:b/>
        </w:rPr>
        <w:t>E. 5.3</w:t>
      </w:r>
    </w:p>
    <w:p>
      <w:r>
        <w:t>En définitive, il apparaît que le recourant n'a allégué, à l'appui de sa demande de réexamen du 31 janvier 2011, aucun fait nouveau déterminant, ni aucun changement notable de circonstances, propres à entraîner une modification de la décision de refus du 17 mai 2006. En conséquence, le Tribunal est amené à conclure que la décision querellée est conforme au droit (cf. art. 49 PA). Partant, le recours doit être rejeté.</w:t>
      </w:r>
    </w:p>
    <w:p>
      <w:r>
        <w:rPr>
          <w:b/>
        </w:rPr>
        <w:t>E. 6</w:t>
      </w:r>
    </w:p>
    <w:p>
      <w:r>
        <w:t>Vu l'issue de la cause, les frais de procédure doivent être mis à la charge du recourant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