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C-603/2010 vom 5. April 2012</w:t>
      </w:r>
    </w:p>
    <w:p>
      <w:r>
        <w:t>Bundesverwaltungsgericht, 2012-04-05, DE</w:t>
      </w:r>
    </w:p>
    <w:p>
      <w:r>
        <w:rPr>
          <w:b/>
        </w:rPr>
        <w:t xml:space="preserve">Quelle: </w:t>
      </w:r>
      <w:r>
        <w:t>https://mcp.opencaselaw.ch/entscheid/bvger_C-603_2010</w:t>
      </w:r>
    </w:p>
    <w:p>
      <w:r>
        <w:t>FR: TAF C-603/2010 du 5 avril 2012</w:t>
      </w:r>
    </w:p>
    <w:p>
      <w:r>
        <w:t>IT: TAF C-603/2010 del 5 aprile 2012</w:t>
      </w:r>
    </w:p>
    <w:p>
      <w:pPr>
        <w:pStyle w:val="Heading2"/>
      </w:pPr>
      <w:r>
        <w:t>Regeste</w:t>
      </w:r>
    </w:p>
    <w:p>
      <w:r>
        <w:t>Rentenrevision</w:t>
      </w:r>
    </w:p>
    <w:p>
      <w:pPr>
        <w:pStyle w:val="Heading2"/>
      </w:pPr>
      <w:r>
        <w:t>Erwägungen</w:t>
      </w:r>
    </w:p>
    <w:p>
      <w:r>
        <w:rPr>
          <w:b/>
        </w:rPr>
        <w:t>E. 2</w:t>
      </w:r>
    </w:p>
    <w:p>
      <w:r>
        <w:t>Vorab ist zu prüfen, ob die IVSTA die zuständige Verfügungsbehörde war.</w:t>
      </w:r>
    </w:p>
    <w:p>
      <w:r>
        <w:rPr>
          <w:b/>
        </w:rPr>
        <w:t>E. 2.1</w:t>
      </w:r>
    </w:p>
    <w:p>
      <w:r>
        <w:t>Die Revisionsverfahren werden von jener IV-Stelle durchgeführt, die bei Eingang des Revisionsgesuches oder bei der Wiederaufnahme des Verfahrens von Amtes wegen nach Art. 40 für den Fall zuständig ist (Art. 88 Abs. 1 IVV). Zuständig zur Entgegennahme und Prüfung der Anmeldungen ist gemäss Art. 40 Abs. 1 IVV die IV-Stelle, in deren Tätigkeitsgebiet die Versicherten ihren Wohnsitz haben (lit. a); für im Ausland wohnende Versicherte unter Vorbehalt von Abs. 2 die IV-Stelle für Versicherte im Ausland (lit. b). Die einmal begründete Zuständigkeit der IV-Stelle bleibt im Verlauf des Verfahrens erhalten.</w:t>
      </w:r>
    </w:p>
    <w:p>
      <w:r>
        <w:rPr>
          <w:b/>
        </w:rPr>
        <w:t>E. 2.2</w:t>
      </w:r>
    </w:p>
    <w:p>
      <w:r>
        <w:t>Im August 2006 (vgl. IV-act. 50) leitete die IVSTA das Revisionsverfahren von Amtes wegen ein. Der Beschwerdeführer hatte damals seinen Wohnsitz bereits in Pakistan, sodass die IVSTA für die Durchführung des Revisionsverfahrens und den Erlass der Verfügung zuständig war.</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w:t>
      </w:r>
    </w:p>
    <w:p>
      <w:r>
        <w:rPr>
          <w:b/>
        </w:rPr>
        <w:t>E. 3.3</w:t>
      </w:r>
    </w:p>
    <w:p>
      <w:r>
        <w:t>In materiell-rechtlicher Hinsicht ist auf jene Bestimmungen des IVG und der Verordnung vom 17. Januar 1961 über die Invalidenversicherung (IVV, SR 831.201) respektive des ATSG und der Verordnung vom 11. September 2002 über den Allgemeinen Teil des Sozialversicherungsrechts (ATSV, SR 830.11) abzustellen, die für die Beurteilung eines Rentenanspruchs jeweils relevant waren und in Kraft standen (BGE 132 V 220 E. 3.1.1, 131 V 11 E. 1). Da vorliegend der Rentenanspruch ab 1. Februar 2010 strittig ist, ist auf die Fassung gemäss den am 1. Januar 2008 in Kraft getretenen Änderungen (5. IV-Revision; AS 2007 5129 und AS 2007 5155) abzustellen. Im Fol­genden wird - ohne anderslautende Hin­weise - jeweils auf diese Fassung Bezug ge­nommen. Noch keine Anwendung findet vorliegend das am 1. Januar 2012 in Kraft getretene Massnahmenpaket der 6. IV-Revision (IVG in der Fassung vom 18. März 2011 [AS 2011 5659]). 4.1. Gemäss Art. 17 Abs. 1 ATSG wird eine Rente von Amtes wegen oder auf Gesuch hin für die Zukunft entsprechend erhöht, herab­gesetzt oder aufgehoben, wenn sich der Invaliditätsgrad des Renten­bezügers erheblich verändert hat. 4.1.1.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4.1.2.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Vorliegend ist somit der Sachverhalt im Zeitpunkt der Rentenverfügung vom 23. Juli 2004 mit dem Sachverhalt im Zeitpunkt der strittigen Revisionsverfügung vom 30. November 2009 zu vergleichen. 4.2.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4.3. 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4.4.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4.5. 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Hat die versicherte Person nach Eintritt des Ge­sund­heitsschadens keine oder jedenfalls keine ihr an sich zumutbare neue Erwerbstätigkeit aufgenommen, so können nach der Rechtsprechung LSE-Tabellenlöhne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Gemäss höchstrichterlicher Rechtsprechung ist zur Ermittlung des hypothetischen Invalideneinkommens auf den Wert "Total Privater Sektor" abzustellen, wenn der versicherten Person die angestammte Tätigkeit nicht mehr zumutbar ist und sie darauf angewiesen ist, ein neues Betätigungsfeld zu suchen, wobei grundsätzlich der ganze Bereich des Arbeitsmarktes zur Verfügung steht (Urteil des BGer 9C_237/2007 vom 24. August 2007 E. 5.2).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 4.6. 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Pakistan nicht der Fall ist.</w:t>
      </w:r>
    </w:p>
    <w:p>
      <w:r>
        <w:rPr>
          <w:b/>
        </w:rPr>
        <w:t>E. 5</w:t>
      </w:r>
    </w:p>
    <w:p>
      <w:r>
        <w:t>Nachfolgend ist zu prüfen, ob die IVSTA zu Recht das Vorliegen eines Revisionsgrundes beim Beschwerdeführer bejaht und gestützt darauf seine ganze Rente mit Wirkung ab 1. Februar 2010 aufgehoben hat.</w:t>
      </w:r>
    </w:p>
    <w:p>
      <w:r>
        <w:rPr>
          <w:b/>
        </w:rPr>
        <w:t>E. 5.1</w:t>
      </w:r>
    </w:p>
    <w:p>
      <w:r>
        <w:t>Im Rahmen der vorliegend als Vergleichsbasis dienenden Rentenverfügung vom 23. Juli 2004 stellten die untersuchenden Ärzte namentlich folgende Diagnosen: zervikozephales und zervikobrachiales Syndrom rechts bei Fehlhaltung und Instabilität der HWS, Symptomausweitung eines Schmerzsyndromes (ICD-10 F45.4), chronische Depression (ICD-10 F34.1) und anankastische Persönlichkeitsstörung (ICD-10 F60.5). Die Ärzte erachteten den Beschwerdeführer aus kombiniert somatisch-medizinischer und psychiatrischer Sicht als zu 100% arbeitsunfähig. 5.2.1. Anlässlich des in den Jahren 2006 bis 2009 durchgeführten Revisionsverfahrens erfolgten weitere Abklärungen, welche nachfolgend zusammenzufassen sind. Die untersuchenden Ärzte stellten im interdisziplinären MEDAS-Gutachten vom 11. April 2009 folgende Diagnosen mit Einfluss auf die Arbeitsfähigkeit: 1) spondylo- und diskogenes Zervikalsyndrom mit/bei leicht bis mittelgradiger teils dorsaler Spondylosis deformans und Unkovertebralarthrose, mässig ausgeprägter Osteochondrose, leichter Keilform des 5. Halswirbelkörpers sowie Zervikalkyphose, ohne eindeutige Nervenwurzelkompressionssymptomatik, 2) tendomyogenes und spondylogenes Lumbalsyndrom mit/bei Flachrücken und leichter linkskonvexer Fehlhaltung, angeborene Formvariante der kleinen Wirbelgelenke, geringe Spondylosis deformans und 3) tendomyogene Funktionsbeschwerden der Schultergelenke mit eher psychogenem Schonverhalten. Ferner stellten die Ärzte folgende Diagnosen ohne Einfluss auf die Arbeitsfähigkeit: 4) leichte Sulcus nervi ulnaris-Symptomatik beidseits, 5) beginnende Heberden-Arthrose und leichte Reizarthrose rechts, 6) mässig ausgeprägter Senkspreizfuss beidseits und 7) Knochen­vorsprung am Schienbeinkopf bei Status nach M. Osgood-Schlatter. Aufgrund der Beschwerden des Haltungsapparates erachteten die Ärzte den Beschwerdeführer in seiner bisherigen Tätigkeit als Pflegeassistent als zu 100% arbeitsunfähig. Alle leichten bis mittelschweren, vorzugsweise wechselbelastenden Tätigkeiten seien jedoch ab dem Zeitpunkt der Untersuchung/des Gutachtens (März/April 2009) zumutbar, soweit Rumpfzwangshaltungen mit vorgebeugtem Oberkörper oder eine hockende/kniende Position nur ein bis zwei Minuten dauerten und höchstens drei bis fünf Mal pro Stunde erforderlich seien. Aus psychiatrischer und internistischer Sicht seien keine Einschränkungen der Arbeitsfähigkeit mehr feststellbar. Die Ärzte des RAD, Dr. med. F._______, Facharzt für Psychiatrie und Psychotherapie, und Dr. med. G._______, Fachärztin für Physikalische Medizin und Rehabilitation, bestätigten in ihren Stellungnahmen vom 19. Mai 2009 sowie vom 6., 17. und 20. November 2009 die Schlussfolgerungen der MEDAS-Gutachter. 5.2.2. Anlässlich des Vorbescheidverfahrens reichte der Beschwerdeführer bei der IVSTA eine Stellungnahme von seinem früheren Hausarzt, Dr. med. D._______, Facharzt für Innere Medizin, vom 7. September 2009 ein. In dieser Stellungnahme kritisierte der Arzt die im MEDAS-Gutachten getroffenen Feststellungen und bemängelte auch die Qualität des Gutachtens, da seines Erachtens zu Unrecht kein Arbeits­assessment durchgeführt worden sei und die psychiatrische Untersuchung maximal 45 Minuten gedauert habe. Im Rahmen des Beschwerdeverfahrens reichte der Beschwerdeführer zudem ein Attest von Dr. med. H._______, Psychiater, ein. Mit diesem attestierte der Arzt, dass der Beschwerdeführer an einem spondylogenen Zervikalsyndrom und an einer "Major Depressive Disorder" leide und der Beschwerdeführer deshalb seine Arbeit nicht wieder aufnehmen könne. 5.3.1. Unbestritten und den Akten zu entnehmen ist, dass der Beschwerdeführer im Revisionszeitpunkt insbesondere an orthopädisch-rheumato­logischen Beschwerden der Hals- und Lendenwirbelsäule und der Schulterpartie leidet. Dies sind auch diejenigen Beschwerden, die den Beschwerdeführer bereits seit der Rentenzusprache einschränkten; in dieser Hinsicht hat sich sein Gesundheitszustand nicht wesentlich verändert. Eine Veränderung stellten die Gutachter aber in psychiatrischer Hinsicht fest. Dr. med. I._______, Facharzt für Psychiatrie und Psychotherapie, äusserte sich im psychiatrischen MEDAS-(Teil-)Gutachten dahingehend, dass beim Beschwerdeführer die früher gestellte Diagnose "somatoforme Schmerzstörung" unter Zugrundelegung der Diagnosekriterien des Klassifikationssystems ICD-10 heute nicht mehr ausgewiesen sei. Es sei zwar vorstellbar, dass früher eine somatoforme Schmerzstörung bestanden habe, heute sei eine solche jedoch mangels Faktoren wie beispielsweise emotionale und psychosoziale Konflikte nicht mehr auszumachen. Früher sei möglicherweise die schwierige psychosoziale Situation und die unsichere finanzielle Zukunft zufolge Verlusts des Arbeitsplatzes für die somatoforme Störung ursächlich gewesen. Durch die Umsiedlung nach Pakistan habe sich die Situation - wie auch der Beschwerdeführer bestätige - insgesamt zum Positiven verändert und auch die depressive Symptomatik sei in den Hintergrund getreten. Ferner stellte der untersuchende Psychiater fest, es liege keine anankastische Persönlichkeitsstörung von Krankheitswert vor. Dieser überzeugenden und begründeten Auffassung ist zu folgen. Die unbegründeten Diagnosen aus dem Attest von Dr. med. H._______ sind nicht nachvollziehbar und daher vorliegend nicht zu berücksichtigen. Die vom Beschwerdeführer und von Dr. med. D._______ am MEDAS-Gut­achten angebrachte Kritik ist ferner nicht fundiert. Einerseits ist Dr. med. D._______ kein Facharzt auf dem Gebiet der Psychiatrie und somit nur beschränkt dafür geeignet, die Qualität des psychiatrischen Gutachtens zu beurteilen. Andererseits wurde das ausführliche Gutachten von einer kompetenten Stelle unter Beizug eines Facharztes erstellt, weshalb grundsätzlich davon auszugehen ist, dass das Gutachten lege artis angefertigt worden ist, sofern - wie hier - keine gegenteiligen Hinweise vorliegen. Selbst wenn die Behauptung des Beschwerdeführers zutreffen sollte, dass die psychiatrische Untersuchung lediglich 40 Minuten gedauert hat, ist nicht per se davon auszugehen, das Gutachten sei mangelhaft (vgl. Urteil des BGer I 1094/06 vom 14. November 2007 E. 3). Die Behauptung des Beschwerdeführers betreffend die sprachlichen Schwierigkeiten erscheint ferner als Schutzbehauptung, da aus den gesamten Akten hervorgeht, dass der Beschwerdeführer früher einige Deutschkurse besucht und in der Schweiz das Diplom als Pflegeassistent mit der Note 5,5 erworben hat, weshalb er der deutschen Sprache mächtig sein muss. Zudem sind in den Akten keine Hinweise dafür vorhanden, dass die Verständigung mit dem Beschwerdeführer auf Deutsch schwierig gewesen wäre. Gemäss dem überzeugenden MEDAS-Gutachten und den mit diesem übereinstimmenden Schlussfolgerungen des RAD ist somit davon auszugehen, dass sich der Gesundheitszustand des Beschwerdeführers wesentlich verbessert hat, da aus psychiatrischer Sicht keine Einschränkungen mehr festzustellen waren. 5.3.2. Zu überprüfen bleibt somit noch die von den Ärzten ermittelte Arbeitsfähigkeit. Unter Berücksichtigung des Fehlens von psychiatrischen, die Arbeitsfähigkeit beeinträchtigenden Einschränkungen und unter Beachtung der nach wie vor bestehenden orthopädischen und rheumatologischen Einschränkungen erachteten die Ärzte den Beschwerdeführer in seiner bisherigen Tätigkeit als Pflegeassistent als zu 100% arbeitsunfähig. In leichten bis mittelschweren, vorzugsweise wechselbelastenden Tätigkeiten schätzten sie den Beschwerdeführer indes "ab sofort" als zu 100% arbeitsfähig ein, sofern Rumpfzwangshaltungen mit vorgebeugtem Oberkörper oder eine hockende/kniende Position nur eine bis zwei Minuten und maximal drei bis fünf Mal pro Stunde erforderlich sind. Dr. med. H._______ äusserte sich zur Arbeitsfähigkeit nicht differenziert und unterschied insbesondere nicht zwischen der Arbeitsfähigkeit in der bisherigen Tätigkeit und in einer Verweistätigkeit. Er stellte lediglich fest, der Beschwerdeführer könne seine Arbeit nicht wieder aufnehmen. Somit ist auch betreffend die Bezifferung der Arbeitsfähigkeit auf die Einschätzung der MEDAS-Gutachter respektive des RAD abzustellen.</w:t>
      </w:r>
    </w:p>
    <w:p>
      <w:r>
        <w:rPr>
          <w:b/>
        </w:rPr>
        <w:t>E. 6</w:t>
      </w:r>
    </w:p>
    <w:p>
      <w:r>
        <w:t>Zu prüfen bleibt der von der IVSTA ermittelte Invaliditätsgrad.</w:t>
      </w:r>
    </w:p>
    <w:p>
      <w:r>
        <w:rPr>
          <w:b/>
        </w:rPr>
        <w:t>E. 6.1</w:t>
      </w:r>
    </w:p>
    <w:p>
      <w:r>
        <w:t>Als Valideneinkommen hat die IVSTA den Lohn des Beschwerdeführers von Fr. 51'406.-- aus dem Jahr 1999 auf das Jahr 2006 aufindexiert. Dies ergibt für das Jahr 2006 ein Einkommen von Fr. 56'420.54 respektive von Fr. 4'701.71 pro Monat, was grundsätzlich korrekt ist. Diesbezüglich ist aber festzuhalten, dass die IVSTA das Einkommen auf das Jahr 2009 (Datum der Revisionsverfügung) hätte aufindexieren sollen. Da dies im Ergebnis jedoch keinen Unterschied macht, ist nicht weiter darauf einzugehen.</w:t>
      </w:r>
    </w:p>
    <w:p>
      <w:r>
        <w:rPr>
          <w:b/>
        </w:rPr>
        <w:t>E. 6.2</w:t>
      </w:r>
    </w:p>
    <w:p>
      <w:r>
        <w:t>Die Berechnung des Invalideneinkommens hat die IVSTA gestützt auf die Durchschnittslöhne von verschiedenen Branchen gemäss LSE 2006 ermittelt. Diesbezüglich ist festzuhalten, dass grundsätzlich vom Total aller Branchen auszugehen ist (vgl. E. 4.5. hiervor). Somit beläuft sich das hypothetische Invalideneinkommen des Beschwerdeführers gemäss den LSE 2006, TA1, Männer, Anforderungsniveau 4, für alle Tätigkeiten auf Fr. 4'732.--. Hochgerechnet auf die branchenübliche Arbeitswoche von 41,7 Stunden ergibt sich ein monatliches Einkommen von Fr. 4'933.10. Unter Berücksichtigung des von der IVSTA angerechneten leidensbedingten Abzugs von 10%, welcher nicht zu beanstanden ist, ergibt sich somit ein monatliches Invalideneinkommen von Fr. 4'439.80. Die Frage der Höhe des leidensbedingten Abzugs kann jedoch offengelassen werden, da selbst ein maximaler Abzug von 25% keine rentenrelevanten Auswirkungen hätte.</w:t>
      </w:r>
    </w:p>
    <w:p>
      <w:r>
        <w:rPr>
          <w:b/>
        </w:rPr>
        <w:t>E. 6.3</w:t>
      </w:r>
    </w:p>
    <w:p>
      <w:r>
        <w:t>Der Vergleich der massgebenden Einkommen ergibt bei einem Valideneinkommen von Fr. 4'701.70 und einem Invalideneinkommen von Fr. 4'439.80 eine Erwerbseinbusse von Fr. 261.90 und somit einen Invaliditätsgrad von (gerundet) 6%. Der Beschwerdeführer hat somit - wie die IVSTA korrekt festgestellt hat - keinen Anspruch mehr auf eine Invalidenrente. 7.1.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Herabsetzung einer Rente in jedem Fall frühestens vom ersten Tag des zweiten Monats an, welcher der Zustellung der Herab­setzungsverfügung folgt. 7.2. Aufgrund der Akten ist davon auszugehen, dass sich der Ge­sundheitszustand des Beschwerdeführers (spätestens) im April 2009 (MEDAS-Gutachten) verbessert hat. Die anspruchsbeeinflussende Änderung dauerte im Zeitpunkt der Verfügung (30. November 2009) bereits seit rund sieben Monaten. Die Verfügung wurde dem Beschwerdeführer gemäss seinen Angaben am 15. Dezember 2009 zugestellt (vgl. Beschwerde). Die bisher gewährte ganze Rente ist in Anwendung von Art. 88bis Abs. 2 lit. a IVV vom ersten Tag des zweiten der Zustellung der Verfügung folgenden Monats an, in casu somit per 1. Februar 2010, aufzuheben. Zusammenfassend ist festzuhalten, dass die IVSTA zu Recht von einer wesentlichen Verbesserung des Gesundheitszustandes des Beschwerdeführers ausgegangen ist und infolge dessen die Rente mit Wirkung ab 1. Februar 2010 aufgehoben hat. Die Beschwerde ist somit abzuweisen.</w:t>
      </w:r>
    </w:p>
    <w:p>
      <w:r>
        <w:rPr>
          <w:b/>
        </w:rPr>
        <w:t>E. 8</w:t>
      </w:r>
    </w:p>
    <w:p>
      <w:r>
        <w:t>Zu befinden bleibt noch über die Verfahrenskosten und eine allfällige Parteientschädigung.</w:t>
      </w:r>
    </w:p>
    <w:p>
      <w:r>
        <w:rPr>
          <w:b/>
        </w:rPr>
        <w:t>E. 8.1</w:t>
      </w:r>
    </w:p>
    <w:p>
      <w:r>
        <w:t>Die Beschwerdeinstanz auferlegt in der Entscheidungsformel die Verfahrenskosten, bestehend aus Spruchgebühr, Schreibgebühren und Barauslagen, in der Regel der unterliegenden Partei (Art. 63 Abs. 1 VwVG). Die Verfahrenskosten sind bei Streitigkeiten um Bewilligung oder Verweigerung von IV-Leistungen nach dem Verfahrensaufwand und unabhängig vom Streitwert im Rahmen von 200 bis 1'000 Franken festzulegen (Art. 69 Abs. 1bis IVG). Der unterliegende Beschwerdeführer hat ein Gesuch um unentgeltliche Rechtspflege eingereicht, welches aufgrund der Akten gutzuheissen ist. Es werden daher keine Verfahrenskosten erhoben.</w:t>
      </w:r>
    </w:p>
    <w:p>
      <w:r>
        <w:rPr>
          <w:b/>
        </w:rPr>
        <w:t>E. 8.2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ebenso wenig 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