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C-6039/2013 vom 18. Mai 2015</w:t>
      </w:r>
    </w:p>
    <w:p>
      <w:r>
        <w:t>Bundesverwaltungsgericht, 2015-05-18, FR</w:t>
      </w:r>
    </w:p>
    <w:p>
      <w:r>
        <w:rPr>
          <w:b/>
        </w:rPr>
        <w:t xml:space="preserve">Quelle: </w:t>
      </w:r>
      <w:r>
        <w:t>https://mcp.opencaselaw.ch/entscheid/bvger_C-6039_2013</w:t>
      </w:r>
    </w:p>
    <w:p>
      <w:r>
        <w:t>FR: TAF C-6039/2013 du 18 mai 2015</w:t>
      </w:r>
    </w:p>
    <w:p>
      <w:r>
        <w:t>IT: TAF C-6039/2013 del 18 maggio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recours contre les décisions du SEM en matière d'annulation de la naturalisation facilitée peuvent être déférés au TAF qui statue comme autorité précédant le Tribunal fédéral (cf. art. 1 al. 2 LTAF en relation avec l'art. 83 let. b a contrario LTF).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En l'espèce, l'ex-époux de la recourante, C._______, a été interrogé comme personne entendue à titre de renseignements, au sens de l'art. 12 let. c PA dans le cadre de la procédure d'annulation de la naturalisation facilitée de la recourante. Tant cette dernière que son mandataire n'ont cependant pas pris part à l'audition. Dans le cadre de ses déterminations du 15 juillet 2013 et de son mé­moire de recours du 23 octobre 2013, tout comme de ses courriers des 10 janvier et 18 février 2014, la recourante fait valoir qu'elle aurait bien aimé assister à l'audition de son ex-époux et prétend avoir envoyé une lettre dans ce sens aux autorités cantonales.</w:t>
      </w:r>
    </w:p>
    <w:p>
      <w:r>
        <w:rPr>
          <w:b/>
        </w:rPr>
        <w:t>E. 3.1</w:t>
      </w:r>
    </w:p>
    <w:p>
      <w:r>
        <w:t>Selon l'art. 12 PA, l'autorité procède, s'il y a lieu, à l'administration des preuves au moyen, notamment, de documents, de renseignements des parties, de témoignages de tiers et d'expertises. L'art. 14 al. 1 PA pré­voit que, si les faits ne sont pas susceptibles d'être suffisamment élucidés d'une autre façon, les autorités énumérées expressément dans cette dis­position - parmi lesquelles figure notamment le Tribunal (cf. art. 14 al. 1 let. c PA) - peuvent ordonner l'audition de témoins. Le message du Conseil fédéral précise qu'une telle mesure doit, dans une procédure administrative, être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l'art. 15 PA (cf. no­tamment ATF 130 II 169 consid. 2.3.3, ainsi que les arrêts du TF 1C_427/2008 du 2 février 2009 consid. 2.2 et 1C_254/2008 du 15 septembre 2008 consid. 4.2). Ainsi, l'autorité administrative s'efforcera d'élucider les faits d'une autre manière que par l'audition de témoins, par exemple en recueillant d'abord des renseignements auprès de tiers (cf. ATF 130 II 169, consid. 2.3.4). En application analogique du principe de l'art. 18 al. 1 PA, les auditions de tiers informateurs (art. 12 let. c PA) doi­vent en principe se dérouler en présence des parties, lesquelles ont ainsi le droit d'assister à l'audition et de poser des questions complémentaires (cf. notamment ATF 130 II 169 consid. 2.3.5, et réf. mentionnées). L'autorité se voit conférer une marge d'appréciation pour décider s'il existe des raisons suffisantes d'exclure exceptionnellement les parties. Elle peut certes s'inspirer des motifs de refus prévus par l'art. 18 al. 2 PA en cas d'audition de témoins (sauvegarde d'importants intérêts publics ou privés), mais elle dispose d'une liberté plus grande que ce que l'ordre juri­dique admet en cas d'audition de témoins. Même si l'autorité administra­tive bénéficie d'une marge d'appréciation concernant le droit d'un ex-conjoint de participer à l'audition de l'autre, elle doit respecter les exi­gences (formelles) constitutionnelles ou légales en matière d'administra­tion des preuves (cf. notamment ATF 130 II 169, ibid., ainsi que les arrêts du TF 1C_534/2010 du 1er mars 2011 consid. 3.2, 5A.15/2006 du 15 juin 2006 consid. 2.1 et 5A.24/2003 du 19 mai 2004 consid. 2.3).</w:t>
      </w:r>
    </w:p>
    <w:p>
      <w:r>
        <w:rPr>
          <w:b/>
        </w:rPr>
        <w:t>E. 3.2</w:t>
      </w:r>
    </w:p>
    <w:p>
      <w:r>
        <w:t>Ainsi que cela ressort du point précédent, l'audition d'un tiers informateur doit se faire en présence des parties concernées, à moins qu'il n'existe des motifs suffisants pour renoncer expressément à leur présence. Dans le présent cas, le Tribunal doit observer que la recourante n'a pas participé à l'audition de son ex-époux, sans qu'il soit permis d'en déterminer les raisons. En effet, quand bien même l'intéressée aurait adressé un courrier aux autorités cantonales pour les informer de sa volonté d'assister à l'audition (cf. courrier daté du 18 mars 2013 joint au mémoire de recours), elle n'a jamais été convoquée. A l'examen du dossier cantonal, le Tribunal doit relever que non seulement le prétendu courrier de l'intéressée ne figure nulle part dans les pièces du dossier, mais encore aucune remarque au procès-verbal d'audition du 5 juin 2013 n'a pu être trouvée faisant une quelconque référence à la lettre de l'intéressée. La preuve de l'envoi effectif dudit courrier n'est donc pas établie. Pour pouvoir prendre une décision d'annulation de la naturalisation, le SEM doit pouvoir tabler sur les déclarations des conjoints afin de savoir si les époux envisageaient déjà de se séparer, respectivement ne vivaient plus une communauté conjugale au moment de la signature du document devant attester une communauté stable. Pour ce faire, le SEM s'appuie donc sur le procès-verbal d'audition établi par les autorités cantonales. Or, dans le cas d'espèce, cette autorité aurait dû constater l'absence de la recourante sans motifs apparents et se poser la question de savoir si ce vice de procédure était susceptible d'invalider la procédure s'étant déroulée devant les autorités cantonales. Le simple fait de soumettre le procès-verbal de l'audition tenue le 5 juin 2013 à l'intéressée et de lui accorder un droit d'être entendu sur son contenu ne saurait en principe pallier à ce manquement car l'intéressée a été privée de son droit d'assister à l'audition et notamment de la possibilité de poser des questions complémentaires. Dans le cas d'espèce, se pose donc la question de savoir quelle incidence sur la présente procédure ce vice entraînera. Suite à une analyse de la prise de position de l'intéressé du 15 juillet 2013, sur le procès-verbal d'audition, le Tribunal doit constater que cette dernière n'a pas sollicité l'annulation de cette audition ni n'a véritablement contesté l'état de faits tel que présenté par son ex-époux mais qu'elle y a apporté des compléments. Elle a ainsi précisé que les difficultés rencontrées dans leur couple dès 2007 et relevées par son ex-époux s'expliquaient en particulier par une période de chômage de celui-ci ainsi que par sa fausse couche. Ces deux événements avaient contribué à entretenir un climat de disputes entre eux. Elle a également indiqué qu'en la quittant, son ex-époux l'avait laissée assumer seule les charges liées à l'appartement et ne l'avait pas davantage aidée sur le plan financier pour son propre entretien ainsi que celui-ci de son fils. Par ailleurs, elle a précisé qu'au mois d'avril 2009 ils vivaient encore ensemble et avaient des relations intimes. Aussi, elle n'avait pas compris pourquoi son époux avait pris la décision de la quitter en août 2009, sans aucune explication. Par ailleurs, elle n'aurait jamais tenu son ex-époux à l'écart de ses activités, elle ne sortait pas sans lui et lui avait présenté ses amies. Elle a encore tenu à préciser que grâce à la mise en commun de leurs ressources, tous deux étaient parvenus à rembourser les dettes contractées par son ex-époux avant leur mariage et qu'au moment de son départ, au mois d'août 2009, leur situation financière était saine. Certes, l'intéressée n'était à ce stade de la procédure pas assistée d'un mandataire professionnel, mais même au stade de la procédure de recours, où elle a fait appel à un avocat pour défendre sa cause, il convient de relever que celui-ci n'a jamais soulevé, tant dans son mémoire de recours que par la suite (cf. prises de position des 10 janvier et 18 février 2014) une violation du droit d'être entendu de sa mandante ni n'a conclu à l'annulation de la décision entreprise pour ce motif. Par ailleurs, le Tribunal observe que le mandataire de l'intéressée, s'il a certes repris à son compte les explications complémentaires données par sa mandante dans sa prise de position du 15 juillet 2013, a pour le reste confirmé les faits essentiels tels que retenus dans la décision attaquée. Aussi, dans la mesure où, dans le cas d'espèce, l'état de fait peut être considéré comme établi au stade actuel de la procédure, il n'y a pas lieu de prononcer l'annulation de la décision attaquée ni d'ordonner une reprise de la procédure d'audition auprès des autorités cantonales.</w:t>
      </w:r>
    </w:p>
    <w:p>
      <w:r>
        <w:rPr>
          <w:b/>
        </w:rPr>
        <w:t>E. 3.3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3.4</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ATAF 2010/16 consid. 4.4, ainsi que la jurisprudence citée).</w:t>
      </w:r>
    </w:p>
    <w:p>
      <w:r>
        <w:rPr>
          <w:b/>
        </w:rPr>
        <w:t>E. 3.5</w:t>
      </w:r>
    </w:p>
    <w:p>
      <w:r>
        <w:t>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140 II 65 consid. 2.1 et 135 II 161 consid. 2).</w:t>
      </w:r>
    </w:p>
    <w:p>
      <w:r>
        <w:rPr>
          <w:b/>
        </w:rPr>
        <w:t>E. 3.6</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w:t>
      </w:r>
    </w:p>
    <w:p>
      <w:r>
        <w:rPr>
          <w:b/>
        </w:rPr>
        <w:t>E. 3.7</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118 II 235 consid. 3b).</w:t>
      </w:r>
    </w:p>
    <w:p>
      <w:r>
        <w:rPr>
          <w:b/>
        </w:rPr>
        <w:t>E. 3.8</w:t>
      </w:r>
    </w:p>
    <w:p>
      <w:r>
        <w:t>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FF 1987 III 285, pp. 300/301 ad art. 26 et 27 du projet; voir aussi ATF 130 II 482 consid. 2; 128 II 97 consid. 3a).</w:t>
      </w:r>
    </w:p>
    <w:p>
      <w:r>
        <w:rPr>
          <w:b/>
        </w:rPr>
        <w:t>E. 4.1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140 II 65 consid. 2.2; 135 II 161 consid. 2, et jurisprudence citée; voir également arrêt du TF 1C_272/2014 du 23 juillet 2014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TF 1C_180/2014 du 2 septembre 2014 consid. 2.1.1; 1C_272/2014 consid. 3.1.1, et jurisprudence citée).</w:t>
      </w:r>
    </w:p>
    <w:p>
      <w:r>
        <w:rPr>
          <w:b/>
        </w:rPr>
        <w:t>E. 4.3</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129 III 400 consid. 3.1; voir également arrêt du TF 1C_180/2014 consid. 2.1.1, et jurisprudence mentionnée).</w:t>
      </w:r>
    </w:p>
    <w:p>
      <w:r>
        <w:rPr>
          <w:b/>
        </w:rPr>
        <w:t>E. 4.4</w:t>
      </w:r>
    </w:p>
    <w:p>
      <w:r>
        <w:t>La procédure administrative fédérale est régie par le principe de la libre appréciation des preuves (art. 40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mais encore de son propre intérêt, de renverser cette présomp­tion (cf. notamment ATF 135 II 161 consid. 3; arrêt du TF 1C_272/2014 consid. 3.1.2).</w:t>
      </w:r>
    </w:p>
    <w:p>
      <w:r>
        <w:rPr>
          <w:b/>
        </w:rPr>
        <w:t>E. 4.5</w:t>
      </w:r>
    </w:p>
    <w:p>
      <w:r>
        <w:t>S'agissant d'une présomption de fait, qui ressortit à l'appréciation des preuves et ne modifie pas le fardeau de la preuve (ATF 135 II 161 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arrêt du TF 1C_272/2014 consid. 3.1.2, ainsi que les réf. mentionnées).</w:t>
      </w:r>
    </w:p>
    <w:p>
      <w:r>
        <w:rPr>
          <w:b/>
        </w:rPr>
        <w:t>E. 5</w:t>
      </w:r>
    </w:p>
    <w:p>
      <w:r>
        <w:t>A titre préliminaire, le TAF constate que les conditions formelles de l'annu­lation de la naturalisation facilitée prévues par la loi sont réalisées dans le cas particulier. En effet, la naturalisation facilitée accordée le 10 mars 2009 à la recourante a été annulée en date du 24 septembre 2013 par l'autorité infé­rieure, avec l'assentiment des autorités compétentes du canton d'origine (Argovie). Dite décision d'annulation, dont la notification est intervenue le 26 septembre 2013 (cf. avis de réception postal figurant au dossier du SEM), soit après l'entrée en vigueur, le 1er mars 2011, de la nouvelle teneur de l'art. 41 al. 1 LN, concrétisée dans l'art. 41 al. 1bis LN, respecte aussi bien le délai de prescription absolu de cinq ans ayant cours sous l'égide de l'ancienne version de la LN (art. 41 al. 1 LN; RO 1952 1115) que le délai de prescription absolu de huit ans de la nouvelle version de la LN (art. 41 al. 1bis LN). En outre, il appert que la décision d'annulation de la naturali­sation facilitée respecte également le délai relatif de deux ans prévu par la nouvelle disposition de l'art. 41 al.1bis LN et courant depuis la date à la­quelle le SEM a été informé par les autorités genevoises de la séparation des époux (cf. lettre de l'autorité cantonale précitée du 23 février 2012 [cf., sur cette question, notamment arrêts du TF 1C_540/2014 du 5 janvier 2015 consid. 3.1, 1C_382/2013 du 30 septembre 2013 consid. 3; 1C_336/2010 du 28 septembre 2010 consid. 2 et 3; arrêt du TAF C-3532/2013 du 30 juillet 2014 consid. 5.1]).</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w:t>
      </w:r>
    </w:p>
    <w:p>
      <w:r>
        <w:t>Dans la motivation de la décision querellée, l'autorité inférieure a retenu que l'enchaînement logique et rapide des événements fondait la pré­somption de fait que A._______, en ayant tu avoir rencontré des problèmes conjugaux en 2007 et faire chambre à part dès 2008, avait obtenu la naturalisation facilitée sur la base de déclarations mensongères, voire d'une dissimulation de faits essentiels, et que l'intéressée n'avait apporté aucun élément permettant de renverser cette présomption ou même de la mettre en doute puisque leur couple s'était séparé moins de quatre mois après l'obtention de la naturalisation facilitée.</w:t>
      </w:r>
    </w:p>
    <w:p>
      <w:r>
        <w:rPr>
          <w:b/>
        </w:rPr>
        <w:t>E. 7.1</w:t>
      </w:r>
    </w:p>
    <w:p>
      <w:r>
        <w:t>L'examen des faits pertinents de la cause, ainsi que leur déroulement chronologique relativement rapide, amènent le TAF à une conclusion identique.</w:t>
      </w:r>
    </w:p>
    <w:p>
      <w:r>
        <w:rPr>
          <w:b/>
        </w:rPr>
        <w:t>E. 7.2</w:t>
      </w:r>
    </w:p>
    <w:p>
      <w:r>
        <w:t>Ainsi, il ressort des indications contenues dans les pièces du dossier que la recourante a conclu mariage avec C._______ le 1er juin 2001, dont elle fait connaissance en juin 2000 sur son lieu de travail. Mise au bénéfice d'une autorisation de séjour liée à son statut d'épouse d'un citoyen helvétique, l'intéressée a déposé une demande de natura­lisation facilitée le 15 novembre 2006 et les époux ont signé la déclaration commune attestant de la stabilité de leur union le 5 février 2009. La natu­ralisation facilitée a été accordée à la recourante le 10 mars 2009 (décision entrée en force le 27 avril 2009). Les époux se sont séparés moins de cinq mois après le prononcé de la décision de naturalisation et ont introduit, le 19 avril 2011, une requête commune de divorce avec accord complet et signature d'une convention sur les effets accessoires (les époux ont signé dite convention en novembre 2010). Leur union conjugale a été dissoute par jugement du 15 septembre 2011.</w:t>
      </w:r>
    </w:p>
    <w:p>
      <w:r>
        <w:rPr>
          <w:b/>
        </w:rPr>
        <w:t>E. 7.3</w:t>
      </w:r>
    </w:p>
    <w:p>
      <w:r>
        <w:t>L'enchaînement chronologique des événements, en particulier la séparation intervenue moins de quatre mois après l'octroi de la naturalisation, puis l'ouverture de la procédure de divorce intervenue un peu plus de 2 ans après sans qu'il y a ait eu tentative de reprise de la vie commune dans l'intervalle, est de nature, au vu de la jurisprudence rendue en la matière, à fonder la présomption que celle-ci avait été obtenue frauduleusement (cf. notamment arrêt du TF 1C_20/2014 du 13 mai 2014 consid. 2.2 et jurisprudence citée). En effet, il n'est pas crédible que les époux, s'ils formaient réellement un couple uni et stable, n'aient pas cherché, d'une manière ou d'une autre, à sauver leur couple (par une procédure de mesures protectrices de l'union conjugale ou une tentative de conciliation) avant d'envisager une solution aussi radicale que le divorce (cf. notamment arrêts du TF 1C_796/2013 du 13 mars 2014 consid. 3.3; 1C_172/2012 consid. 2.3).</w:t>
      </w:r>
    </w:p>
    <w:p>
      <w:r>
        <w:rPr>
          <w:b/>
        </w:rPr>
        <w:t>E. 7.4</w:t>
      </w:r>
    </w:p>
    <w:p>
      <w:r>
        <w:t>En outre, il est significatif de constater que la requête commune de di­vorce, qui a certes été déposée au mois d'avril 2011 auprès des autorités judi­ciaires civiles, était accompagnée d'une convention sur les effets accessoires signée par les parties en novembre 2010 déjà, laissant ainsi apparaître que les époux étaient parvenus à un accord complet bien avant le dépôt formel de ladite requête. Cet accord vient confirmer la pré­somption de fait selon laquelle la communauté conjugale n'était plus stable lors de l'octroi de la naturalisation et que les époux se trouvaient alors déjà engagés de manière avancée dans un processus de désunion, définitivement mené à terme avec leur séparation intervenue moins de cinq mois après, en août 2009.</w:t>
      </w:r>
    </w:p>
    <w:p>
      <w:r>
        <w:rPr>
          <w:b/>
        </w:rPr>
        <w:t>E. 7.5</w:t>
      </w:r>
    </w:p>
    <w:p>
      <w:r>
        <w:t>Pour renverser la présomption fondée sur l'enchaînement chronolo­gique des événements, la recourante soutient qu'au moment de l'octroi de la nationalité facilitée, en avril 2009, elle formait avec son ex-époux un couple normal, ayant régulièrement des rapports intimes, et que rien ne laissait présager le départ du domicile conjugal de C._______ en août 2009. En l'espèce, l'intéressée doit tout de même se laisser opposer le fait que son couple a rencontré des difficultés certaines en raison de la période de chômage subie par son ex-époux sur une période relativement longue (début 2007 à mars 2008) et de la fausse couche subie par elle-même au mois de mars 2008. Or, comme le rappelle la recourante dans son mémoire de recours, ces deux événements ont eu un impact sur leur moral (cf. page 5 du mémoire de recours) et elle ne saurait nier que la perte d'un enfant attendu peut constituer un facteur déclencheur d'une remise en question personnelle, surtout lorsqu'elle survient après près de huit ans de mariage fondé dans le but d'avoir des enfants (cf. déclaration de C._______ le 5 juin 2013 lettre H.b ci-dessus). Aussi, même s'il n'existe au dossier aucun élément concret permettant de définir si les intéressés faisaient ou non chambre à part au moment de la signature de la déclaration de vie commune, en février 2009, force est de constater qu'il existait cependant des éléments tendant à douter de l'existence, à ce moment-là encore, d'une volonté partagée de part et d'autre de poursuivre une relation stable et orientée vers l'avenir. A ce sujet, le fait, certes peu reluisant mais non étayé par des moyens de preuve objectifs, selon lequel C._______ aurait attendu que l'ensemble des actes de défaut de biens établis à son nom avant son mariage ait été soldé pour quitter le domicile conjugal, tend à illustrer l'absence d'attentes communes vis-à-vis de l'union conjugale qu'il formait avec A._______.</w:t>
      </w:r>
    </w:p>
    <w:p>
      <w:r>
        <w:rPr>
          <w:b/>
        </w:rPr>
        <w:t>E. 7.6</w:t>
      </w:r>
    </w:p>
    <w:p>
      <w:r>
        <w:t>Le Tribunal ne saurait également passer sous silence les dé­clarations de l'ex-époux faisant état de difficultés conjugales dès 2007. Dans le cadre de son audition du 5 juin 2013, C._______ a en effet indiqué que les tensions au sein du couple s'étaient accrues à partir de 2007 en raison de difficultés culturelles non surmontées liées également à la venue de son beau-fils au sein du foyer conjugal, des déclarations sur lesquelles l'intéressée n'a au demeurant pas pris position de sorte qu'elle doit se les voir opposer. Enfin, au cours de cette même audition, C._______ a également déclaré qu'aucun événement particulier susceptible de mettre en cause la communauté conjugale n'était intervenu après la natu­ralisation de son épouse (cf. ch. 7 du procès-verbal d'audition). Dès lors que les causes de la séparation sont antérieures à l'octroi de la naturalisation facilitée et que la requérante à la naturalisation devait avoir conscience de ces problèmes, la nature de ces causes n'est en soi pas déterminante. L'intéressée ne peut en conséquence prétendre qu'elles pourraient constituer un événement extraordinaire propre à expliquer la rupture du lien conjugal. En outre, le fait que la recourante n'a pas fondé entre-temps une nouvelle famille, ni conçu d'enfant avec un autre homme, ne remet pas en cause en l'espèce l'appréciation selon laquelle la naturalisation facilitée a été obtenue de manière frauduleuse au sens de l'art. 41 LN (cf. notamment arrêt du TF 1C_428/2011 du 23 février 2012 consid. 2.5). Est également sans incidence sur le présent litige le fait invoqué par la re­courante qu'elle pourrait être candidate à une naturalisation ordinaire. L'une et l'autre formes de naturalisation sont subordonnées en effet à des condi­tions différentes tant sur le plan matériel que formel (en particulier sur le plan de la compétence et de la procédure [cf. notamment arrêts du TF 1C_100/2014 du 24 juin 2014 consid. 3.3; 1C_135/2009 du 17 juillet 2009 consid. 5.5]). Enfin, le fait que l'intéressée vit en Suisse depuis plus de treize ans, qu'elle y est bien intégrée, qu'elle ne fait l'objet d'aucune poursuite et qu'elle a toujours fait preuve d'autonomie financière est sans incidence sur le présent litige, puisqu'il ne permet pas d'établir qu'en février 2009, au moment de la signa­ture de la déclaration commune, l'harmonie existait toujours au sein du couple au point d'envisager la continuation de leur vie maritale pour une période durable (cf. notamment arrêts du TF 1C_702/2013 du 12 juin 2014 consid. 2.3; 1C_781/2013 consid. 4.1.4).</w:t>
      </w:r>
    </w:p>
    <w:p>
      <w:r>
        <w:rPr>
          <w:b/>
        </w:rPr>
        <w:t>E. 7.7</w:t>
      </w:r>
    </w:p>
    <w:p>
      <w:r>
        <w:t>En définitive, les éléments avancés par la recourante ne suffisent pas à renverser la présomption établie. L'intéressée n'apporte en effet aucun élé­ment propre à démontrer la survenance d'un événement extraordinaire postérieur à la signature de la déclaration commune et susceptible d'expliquer une dégradation aussi rapide du lien conjugal, après plus de huit ans de vie commune. L'intéressée ne rend pas non plus vrai­semblable qu'en février 2009, au moment de la signature de la déclaration commune, elle n'avait pas conscience de ce que la communauté conjugale n'était plus orientée vers l'avenir. Il en découle que les conditions d'appli­cation de l'art. 41 LN sont réunies et que l'autorité intimée n'a pas abusé de son pouvoir d'appréciation, ni versé dans l'arbitraire en prononçant l'annulation de la naturalisation facilitée qui avait été octroyée à la recou­rante.</w:t>
      </w:r>
    </w:p>
    <w:p>
      <w:r>
        <w:rPr>
          <w:b/>
        </w:rPr>
        <w:t>E. 8</w:t>
      </w:r>
    </w:p>
    <w:p>
      <w:r>
        <w:t>Sauf décision expresse, l'annulation fait également perdre la nationalité suisse aux membres de la famille qui l'ont acquise en vertu de la décision annulée (cf. art. 41 al. 3 LN). En l'espèce, ainsi que cela ressort de la décision, le fils de A._______ a été expressément exclu de cette mesure et continue donc de bénéficier de la nationalité suisse, acquise le 10 mars 2009.</w:t>
      </w:r>
    </w:p>
    <w:p>
      <w:r>
        <w:rPr>
          <w:b/>
        </w:rPr>
        <w:t>E. 9</w:t>
      </w:r>
    </w:p>
    <w:p>
      <w:r>
        <w:t>Il s'ensuit que, par la décision du 24 septembre 2013, le SEM n'a ni violé le droit fédéral ni constaté des faits pertinents de manière inexacte ou incomplète; en outre, cette décision n'est pas inopportune (art. 49 PA). En conséquence, le recours est rejeté.</w:t>
      </w:r>
    </w:p>
    <w:p>
      <w:r>
        <w:rPr>
          <w:b/>
        </w:rPr>
        <w:t>E. 10</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Celle-ci ayant été mise au bénéfice de l'assistance judiciaire partielle, il y est renoncé.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