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C-6039/2010 vom 16. August 1993</w:t>
      </w:r>
    </w:p>
    <w:p>
      <w:r>
        <w:t>Bundesverwaltungsgericht, 1993-08-16, FR</w:t>
      </w:r>
    </w:p>
    <w:p>
      <w:r>
        <w:rPr>
          <w:b/>
        </w:rPr>
        <w:t xml:space="preserve">Quelle: </w:t>
      </w:r>
      <w:r>
        <w:t>https://mcp.opencaselaw.ch/entscheid/bvger_C-6039_2010</w:t>
      </w:r>
    </w:p>
    <w:p>
      <w:r>
        <w:t>FR: TAF C-6039/2010 du 16 août 1993</w:t>
      </w:r>
    </w:p>
    <w:p>
      <w:r>
        <w:t>IT: TAF C-6039/2010 del 16 agosto 1993</w:t>
      </w:r>
    </w:p>
    <w:p>
      <w:pPr>
        <w:pStyle w:val="Heading2"/>
      </w:pPr>
      <w:r>
        <w:t>Regeste</w:t>
      </w:r>
    </w:p>
    <w:p>
      <w:r>
        <w:t>Documents de voyage pour étrangers (divers)</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 1.2. Pour autant que la LTAF n'en dispose pas autrement, la procédure devant le Tribunal est régie par la PA (cf. art. 37 LTAF). 1.3. A._______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 consid. 2 et la jurisprudence citée).</w:t>
      </w:r>
    </w:p>
    <w:p>
      <w:r>
        <w:rPr>
          <w:b/>
        </w:rPr>
        <w:t>E. 3</w:t>
      </w:r>
    </w:p>
    <w:p>
      <w:r>
        <w:t>L'ODM est compétent pour établir les passeports pour étrangers (cf. art. 1 al. 1 let. b ODV). Selon l'art. 3 al. 1 ODV, en relation avec l'art. 59 al. 2 de la loi fédérale sur les étrangers du 16 décembre 2005 (LEtr, RS 142.20), ont droit à des documents de voyage les étrangers qui ont la qualité de réfugié au sens de la Convention du 28 juillet 1951 relative au statut des réfugiés (let. a), les étrangers reconnus apatrides par la Suisse au sens de la Convention du 28 septembre 1954 relative au statut des apatrides (let. b), ainsi que les étrangers sans pièces de légitimation titulaires d'une autorisation d'établissement (let. c). Aux termes de l'art. 6 al. 1 ODV, un étranger est réputé sans papiers au sens de l'ODV lorsqu'il ne possède pas de document de voyage valable émis par son Etat d'origine ou de provenance et qu'il ne peut être exigé de lui qu'il demande aux autorités compétentes de son Etat d'origine ou de provenance l'établissement ou la prolongation d'une tel document (let. a), ou qu'il est impossible de lui procurer des documents de voyage (let. b). Il ne peut être exigé notamment des personnes à protéger et des requérants d'asile qu'ils prennent contact avec les autorités compétentes de leur Etat d'origine ou de provenance (art. 6 al. 3 ODV). La condition de sans papiers est constatée par l'ODM dans le cadre de l'examen de la demande (art. 6 al. 4 ODV). 3.1. En l'occurrence, il ressort du dossier de la cause que la recourante n'est pas une apatride reconnue et qu'elle n'est plus réfugiée reconnue à la suite de l'entrée en force de la décision de l'ODM du 25 novembre 2009 révoquant son statut de réfugiée et l'asile. A._______ est cependant titulaire d'une autorisation d'établissement dans le canton de Vaud, de sorte qu'elle peut se prévaloir en principe d'un droit à la délivrance d'un document de voyage de la part des autorités suisses, à condition toutefois de remplir les exigences mises à l'art. 6 al. 1 ODV. 3.2. Il sied également d'observer que la législation helvétique exige que durant son séjour en Suisse, l'étranger soit muni d'une pièce de légitimation nationale valable et reconnue (cf. art. 89 LEtr en relation avec les art. 13 al. 1 LEtr et 8 de l'ordonnance du 24 octobre 2007 relative à l'admission, au séjour et à l'exercice d'une activité lucrative [OASA, RS 142.201]). A défaut, il appartient au requérant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les documents de voyage constituent des pièces de légitimation qui relèvent de la police des étrangers et qui ne prouvent ni l'identité ni la nationalité du titulaire.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65.70, parties A et C, 64.22 ch. 1.1 et 64.158). Les prescriptions énoncées plus haut impliquent donc logiquement que, sous réserve des cas où il bénéficierait du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w:t>
      </w:r>
    </w:p>
    <w:p>
      <w:r>
        <w:t>4.1. En l'espèce, A._______ ne possède pas de document de voyage national valable. Cependant, comme précisé ci-dessus, le fait de ne pas être en possession d'un document de ce type n'est pas, en soi, suffisant pour se voir reconnaître la qualité d'étranger "sans papiers" au sens de l'art. 6 ODV. Encore faut-il que l'on ne puisse exiger des ressortissants étrangers concernés qu'ils demandent aux autorités compétentes de leur Etat d'origine ou de provenance l'établissement desdits documents (art. 6 al. 1 let. a ODV) ou qu'il soit impossible à ces personnes d'obtenir des documents de voyage nationaux (art. 6 al. 1 let. b ODV). 4.2. Concrètement, la question de savoir si l'on peut raisonnablement exiger d'un étranger qu'il s'approche des autorités de son pays d'origine pour l'établissement ou le renouvellement de ses documents de voyage nationaux doit, selon la jurisprudence relative à l'art. 7 al. 1 let. a de l'ordonnance du 27 octobre 2004 sur l'établissement de documents de voyage pour étrangers (RO 2004 4577), être appréciée sur la base de critères objectifs et non subjectifs (cf. l'arrêt du Tribunal fédéral 2A.335/2006 du 18 octobre 2006, consid. 2.1, et la jurisprudence citée). Dans ce contexte, il sied de noter que l'ordonnance de 2004 a été abrogée et remplacée par la nouvelle ordonnance du 20 janvier 2010, entrée en vigueur le 1er mars 2010 (cf. art. 24 et 26 ODV). Dans la mesure où l'art. 7 al. 1 de l'ODV de 2004 est repris mot pour mot dans le nouvel art. 6 al. 1 ODV, il n'y a pas lieu de s'écarter de la jurisprudence y relative développée sous l'ancien droit. En l'occurrence, l'ODM a rejeté la demande de passeport pour étrangers déposée le 26 avril 2010 principalement au motif que A._______ ne pouvait pas être considérée comme étant sans papiers au sens de l'ODV, compte tenu de sa "prise de contact" avec la Représentation diplomatique ou consulaire de son pays d'origine en Suisse et son voyage au Vietnam en automne 2009, qui avaient conduit à la révocation de son statut de réfugié le 25 novembre 2009. L'Office fédéral a explicité sa position dans le cadre de la procédure de recours en constatant que par le fait d'avoir sollicité la délivrance d'un visa pour le Vietnam et de s'y être rendue, alors qu'elle était au bénéfice de l'asile en Suisse, l'intéressée s'était volontairement et intentionnellement placée à nouveau sous la protection des autorités de son pays d'origine (cf. préavis du 20 septembre 2010). L'argument mis en avant par la recourante selon lequel elle s'était rendue au Vietnam en ignorant "totalement" les conséquences que pouvait avoir ce voyage sur son statut de réfugié en Suisse (cf. mémoire de recours, p. 3) ne saurait être retenu, tant il est vrai qu'il apparaît difficilement crédible qu'une personne s'étant vue reconnaître la qualité de refugié en raison de persécutions infligées par les autorités de son pays d'origine estime qu'elle peut sans conséquence non seulement se rendre dans dit pays, mais au surplus s'adresser aux autorités du pays qu'elle a fui pour solliciter de leur part l'autorisation d'y retourner, fût-ce temporairement. Le Tribunal ne discerne aucune raison de s'écarter du raisonnement tenu par l'ODM. A cet égard, il importe peu que le voyage entrepris par la recourante en octobre/novembre 2009 ait eu pour seul but de lui permettre de revoir sa famille après une absence de plus de quinze ans (cf. mémoire de recours, p. 6), quand bien même une telle motivation paraît humainement compréhensible. 4.3. Par ailleurs, conformément aux critères posés par la jurisprudence 2A_335/2006 précitée, l'établissement d'un document de voyage ne peut être tenu pour impossible, tant au sens de l'art. 6 al. 1 let. b ODV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("ohne zureichende Gründe" [cf. l'arrêt du Tribunal administratif fédéral C-4253/2007 du 19 novembre 2007 consid. 4.1]). Force est d'admettre que tel n'est manifestement pas le cas en l'occurrence, dès lors qu'il n'est point contesté que la recourante a obtenu des autorités vietnamiennes compétentes un visa lui permettant de se rendre dans son pays d'origine en octobre/novembre 2009 et que rien n'indique en l'état que ces mêmes autorités lui refuseraient la délivrance de papiers d'identité nationaux. Partant, l'on peut parfaitement exiger de la part de l'intéressée qu'elle entreprenne les démarches nécessaires auprès des autorités compétentes de son pays d'origine aux fins d'obtenir de tels documents. 4.4. En conclusion, la recourante n'est pas sans papiers au sens de l'art. 6 al. 1 let. a ODV. 5. Sur un autre plan, la recourante fait valoir qu'elle a adressé au mois de mai 2010 une demande de naturalisation suisse auprès de la municipalité de Lausanne et que le maintien de la décision entreprise conduirait à une situation choquante, en ce sens que le refus de l'ODM de lui reconnaître la qualité de "sans papier" la priverait d'un passeport ou de tout autre titre de voyage équivalant, alors même qu'elle "deviendra certainement une citoyenne suisse à part entière d'ici quelques mois" (cf. mémoire de recours, p. 7). De plus, au vu de la procédure de naturalisation en cours, elle soutient que la décision du 22 juin 2010 apparaît non seulement comme choquante, mais surtout comme "totalement disproportionnée" (cf. déterminations du 12 novembre 2011, p. 2). Force est d'admettre que pareil argument n'est pas de nature à modifier l'analyse faite plus haut. Au demeurant, il appert des pièces du dossier que dite procédure n'est pas sur le point d'aboutir à brève échéance, selon les renseignements fournis le 12 décembre 2011 par le Service des naturalisations de la municipalité de Lausanne. A cet égard, le Tribunal observe que la recourante a été invitée dans le cadre de la procédure de recours à lui faire part de l'issue ou de l'état de la procédure de naturalisation entamée en mai 2010 (cf. ordonnance du 17 novembre 2011), mais qu'elle n'a pas daigné répondre à ladite réquisition dans le délai imparti. Dans ces circonstances, l'argument tiré de l'inopportunité de la décision querellée tombe à faux et ne peut qu'être rejeté.</w:t>
      </w:r>
    </w:p>
    <w:p>
      <w:r>
        <w:rPr>
          <w:b/>
        </w:rPr>
        <w:t>E. 6</w:t>
      </w:r>
    </w:p>
    <w:p>
      <w:r>
        <w:t>La recourante n'ayant manifestement pas la qualité d'étranger sans papiers au sens de l'ODV, c'est donc à bon droit que l'ODM a constaté ce fait et lui a refusé l'octroi d'un passeport pour étrangers en application de l'art. 3 al. 1 ODV. 7.Compte tenu des considérants exposés ci-dessus, il appert que, par sa décision du 22 juin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