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C-6035/2017 vom 26. März 2019</w:t>
      </w:r>
    </w:p>
    <w:p>
      <w:r>
        <w:t>Bundesverwaltungsgericht, 2019-03-26, DE</w:t>
      </w:r>
    </w:p>
    <w:p>
      <w:r>
        <w:rPr>
          <w:b/>
        </w:rPr>
        <w:t xml:space="preserve">Quelle: </w:t>
      </w:r>
      <w:r>
        <w:t>https://mcp.opencaselaw.ch/entscheid/bvger_C-6035_2017</w:t>
      </w:r>
    </w:p>
    <w:p>
      <w:r>
        <w:t>FR: TAF C-6035/2017 du 26 mars 2019</w:t>
      </w:r>
    </w:p>
    <w:p>
      <w:r>
        <w:t>IT: TAF C-6035/2017 del 26 marzo 2019</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Art. 31, 32 und 33 Bst. d VGG [SR 173.32]). Der Beschwerdeführer ist durch die angefochtene Verfügung besonders berührt und hat an deren Aufhebung oder Abänderung ein schutzwürdiges Interesse, weshalb er beschwerdelegitimiert ist (Art. 48 Abs. 1 VwVG [SR 172.021], Art. 59 ATSG [SR 830.1]). Auf die frist- und formgerecht eingereichte Beschwerde vom 18. Oktober 2017 ist daher einzutreten (Art. 50 Abs. 1 und Art. 52 Abs. 1 VwVG, Art. 60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ist mazedonischer Staatsangehöriger und lebt in Mazedonien, weshalb das Abkommen zwischen der Schweizerischen Eidgenossenschaft und der Republik Mazedonien über Soziale Sicherheit vom 9. Dezember 1999, in Kraft getreten am 1. Januar 2002, (SR 0.831.109.520.1, im Folgenden: Sozialversicherungsabkommen) zur Anwendung gelangt. Nach Art. 4 Abs. 1 des Sozialversicherungsabkommens sind die Staatsangehörigen des einen Vertragsstaates in ihren Rechten und Pflichten aus den Rechtsvorschriften des anderen Vertragsstaates den Staatsangehörigen dieses Vertragsstaates gleichgestellt; abweichende Bestimmungen in diesem Abkommen bleiben vorbehalten. Mangels vorliegend anwendbarer, abweichender Vorschriften bestimmt sich der Anspruch des Beschwerdeführers auf Leistungen der AHV demnach ausschliesslich nach schweizerischem Recht (vgl. Art. 2, 3 und 4 des Sozialversicherungsabkommens).</w:t>
      </w:r>
    </w:p>
    <w:p>
      <w:r>
        <w:rPr>
          <w:b/>
        </w:rPr>
        <w:t>E. 2.2</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am 27. November 2015 das ordentliche Rentenalter von 65 Jahren (vgl. Art. 21 Abs. 1 Bst. a AHVG) erreicht. Massgebend sind daher die Rechtsnormen, welche im November 2015 in Kraft standen.</w:t>
      </w:r>
    </w:p>
    <w:p>
      <w:r>
        <w:rPr>
          <w:b/>
        </w:rPr>
        <w:t>E. 3</w:t>
      </w:r>
    </w:p>
    <w:p>
      <w:r>
        <w:t>Streitig und zu prüfen ist, ob die Vorinstanz Ansprüche des Beschwerdeführers aus der AHV zu Recht verneint hat.</w:t>
      </w:r>
    </w:p>
    <w:p>
      <w:r>
        <w:rPr>
          <w:b/>
        </w:rPr>
        <w:t>E. 3.1.1</w:t>
      </w:r>
    </w:p>
    <w:p>
      <w:r>
        <w:t>Natürliche Personen, die in der Schweiz Wohnsitz haben oder in der Schweiz eine Erwerbstätigkeit ausüben, sind gemäss Art. 1a Abs. 1 Bst. a bzw. Bst. b AHVG obligatorisch bei der Alters- und Hinterlassenenversicherung versichert.</w:t>
      </w:r>
    </w:p>
    <w:p>
      <w:r>
        <w:rPr>
          <w:b/>
        </w:rPr>
        <w:t>E. 3.1.2</w:t>
      </w:r>
    </w:p>
    <w:p>
      <w:r>
        <w:t>Die Versicherung können Personen weiterführen, die für einen Arbeitgeber mit Sitz in der Schweiz im Ausland tätig sind und von ihm entlöhnt werden, sofern dieser sein Einverständnis erklärt, sowie nicht erwerbstätige Studierende, die ihren Wohnsitz in der Schweiz aufgeben, um im Ausland einer Ausbildung nachzugehen (Art. 1a Abs. 3 AHVG). Der Versicherung können Personen beitreten, die Wohnsitz in der Schweiz haben und die aufgrund einer zwischenstaatlichen Vereinbarung nicht versichert sind; Schweizer Angestellte eines institutionellen Begünstigten nach Art. 2 Abs. 1 des Gaststaatgesetzes, die Vorrechte, Immunitäten und Erleichterungen geniessen, sofern sie aufgrund eines Abkommens mit diesem Begünstigten nicht obligatorisch in der Schweiz versichert sind; im Ausland wohnhafte nicht erwerbstätige Ehegatten von erwerbstätigen Personen, die nach Abs. 1 Bst. c, Abs. 3 Bst. a oder aufgrund einer zwischenstaatlichen Vereinbarung versichert sind (Art. 1a Abs. 4 AHVG).</w:t>
      </w:r>
    </w:p>
    <w:p>
      <w:r>
        <w:rPr>
          <w:b/>
        </w:rPr>
        <w:t>E. 3.1.3</w:t>
      </w:r>
    </w:p>
    <w:p>
      <w:r>
        <w:t>Schweizer Bürger und Staatsangehörige der Mitgliedstaaten der Europäischen Gemeinschaft oder der Europäischen Freihandelsassoziation, die nicht in einem Mitgliedstaat der Europäischen Gemeinschaft oder der Europäischen Freihandelsassoziation leben, können der freiwilligen Versicherung beitreten, falls sie unmittelbar vorher während mindestens fünf aufeinander folgenden Jahren obligatorisch versichert waren (Art. 2 AHVG).</w:t>
      </w:r>
    </w:p>
    <w:p>
      <w:r>
        <w:rPr>
          <w:b/>
        </w:rPr>
        <w:t>E. 3.1.4</w:t>
      </w:r>
    </w:p>
    <w:p>
      <w:r>
        <w:t>Gemäss Art. 14 Abs. 4 Bst. c AHVG i.V.m. Art. 39 AHVV hat die Ausgleichskasse die Nachzahlung der geschuldeten Beiträge zu verlangen und nötigenfalls durch Verfügung festzusetzen, wenn sie Kenntnis davon erhält, dass ein Beitragspflichtiger keine Beiträge oder zu niedrige Beiträge bezahlt hat.</w:t>
      </w:r>
    </w:p>
    <w:p>
      <w:r>
        <w:rPr>
          <w:b/>
        </w:rPr>
        <w:t>E. 3.2.1</w:t>
      </w:r>
    </w:p>
    <w:p>
      <w:r>
        <w:t>Anspruch auf eine ordentliche AHV-Rente haben nur Versicherte, denen für mindestens ein volles Jahr Einkommen, Erziehungs- oder Betreuungsgutschriften angerechnet werden können (Art. 29 Abs. 1 AHVG). Gemäss Art. 29ter Abs. 2 AHVG gelten als Beitragsjahre Zeiten, in welchen eine Person Beiträge geleistet hat (Bst. a) oder der Ehegatte gemäss Art. 3 Abs. 3 AHVG mindestens den doppelten Mindestbeitrag entrichtet hat und die Beiträge daher als bezahlt gelten (Bst. b), sowie Zeiten für die Erziehungs- oder Betreuungsgutschriften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AHVV [SR 831.101]).</w:t>
      </w:r>
    </w:p>
    <w:p>
      <w:r>
        <w:rPr>
          <w:b/>
        </w:rPr>
        <w:t>E. 3.2.2</w:t>
      </w:r>
    </w:p>
    <w:p>
      <w:r>
        <w:t>Mazedonische Staatsangehörige und ihre Hinterlassenen haben unter den gleichen Voraussetzungen wie schweizerische Staatsangehörige und deren Hinterlassene Anspruch auf die ordentlichen Renten und die Hilflosenentschädigungen der schweizerischen Alters- und Hinterlassenenversicherung (Art. 16 Abs. 1 Sozialversicherungsabkommen). Haben mazedonische Staatsangehörige oder deren Hinterlassene, die nicht in der Schweiz wohnen, Anspruch auf eine ordentliche Teilrente, die höchstens zehn Prozent der entsprechenden ordentlichen Vollrente beträgt, so wird ihnen an Stelle der Teilrente eine einmalige Abfindung in der Höhe des Barwertes der Rente gewährt (Art. 16 Abs. 2 Sozialversicherungsabkommen).</w:t>
      </w:r>
    </w:p>
    <w:p>
      <w:r>
        <w:rPr>
          <w:b/>
        </w:rPr>
        <w:t>E. 3.2.3</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w:t>
      </w:r>
    </w:p>
    <w:p>
      <w:r>
        <w:rPr>
          <w:b/>
        </w:rPr>
        <w:t>E. 4</w:t>
      </w:r>
    </w:p>
    <w:p>
      <w:r>
        <w:t>Aus dem IK-Auszug (SAK-act. 6) - dessen Richtigkeit der Beschwerdeführer nicht bestreitet - geht hervor, dass er während elf Monaten Beiträge an die AHV/IV geleistet hat (vgl. E. 3.2.3). Er macht nun geltend, dass er eine private Zahlung für einen Versicherungsmonat leisten wolle, um ein volles Beitragsjahr zu erreichen. Er rügt, dass die Vorinstanz seinen diesbezüglichen Antrag zu Unrecht abgewiesen habe und er nun keine Rente erhalte. Zu überprüfen ist vorliegend die Rechtmässigkeit der angefochtenen Verfügung und in diesem Zusammenhang insbesondere, ob die Vorinstanz den Antrag des Beschwerdeführers auf eine nachträgliche Zahlung der Beiträge zu Recht abgewiesen hat.</w:t>
      </w:r>
    </w:p>
    <w:p>
      <w:r>
        <w:rPr>
          <w:b/>
        </w:rPr>
        <w:t>E. 4.1</w:t>
      </w:r>
    </w:p>
    <w:p>
      <w:r>
        <w:t>Der Beschwerdeführer war von Oktober 1986 bis November 1987 in der Schweiz berufstätig und kehrte im Anschluss in seine Heimat Mazedonien zurück. Da er in Mazedonien weder für einen Arbeitgeber mit Sitz in der Schweiz tätig ist, noch eine Ausbildung in seiner Heimat absolviert, aufgrund derer er den Wohnsitz in der Schweiz aufgegeben hätte, erfüllt er die Voraussetzungen für die Weiterführung der obligatorischen Versicherung im Sinne von Art. 1 a Abs. 3 AHVG nicht. Ebenso wenig erfüllt er als mazedonischer Staatsangehöriger mit Wohnsitz in Mazedonien die Voraussetzungen für einen Beitritt gem. Art. 1a Abs. 4 AHVG sowie in die freiwillige Versicherung nach Art. 2 AHVG (vgl. E. 3.1.2 f.). Auch schuldet er der Ausgleichskasse keine Beiträge im Sinne von Art. 14 Abs. 4 Bst. c AHVG i.V.m. Art. 39 AHVV, sodass er daraus ebenfalls kein Recht auf eine Nachzahlung der Beiträge ableiten kann (vgl. E. 3.1.4). Nach dem Gesagten sieht die schweizerische Gesetzgebung keine Möglichkeit vor, durch zusätzliche Beitragszahlungen die Mindestdauer von einem Jahr zu erreichen. Die Vor-instanz hat demzufolge den Antrag des Beschwerdeführers auf Zahlung eines Beitragsmonats zu Recht abgewiesen.</w:t>
      </w:r>
    </w:p>
    <w:p>
      <w:r>
        <w:rPr>
          <w:b/>
        </w:rPr>
        <w:t>E. 4.2</w:t>
      </w:r>
    </w:p>
    <w:p>
      <w:r>
        <w:t>Da das Sozialversicherungsverfahren vom Untersuchungsgrundsatz beherrscht ist, hat das Bundesverwaltungsgericht von Amtes wegen für die richtige und vollständige Abklärung des rechtserheblichen Sachverhalts zu sorgen (BGE 130 V 553 E. 3.5.3, 125 V 193 E. 2). Es bleibt somit zu überprüfen, ob die Vorinstanz zu Recht Leistungen aus der AHV verweigert hat.</w:t>
      </w:r>
    </w:p>
    <w:p>
      <w:r>
        <w:rPr>
          <w:b/>
        </w:rPr>
        <w:t>E. 4.3</w:t>
      </w:r>
    </w:p>
    <w:p>
      <w:r>
        <w:t>Dem Beschwerdeführer wurden elf Monate (Oktober und November 1986, März bis November 1987) Beitragsdauer aus der Erwerbstätigkeit beim Arbeitgeber B._______ in (...) sowie bei der C._______ AG in (...) angerechnet. Dies ist mit dem Auszug aus dem IK vom 8. Juni 2017 belegt (SAK-act. 9) und wird vom Beschwerdeführer auch nicht bestritten. Damit erfüllt er die für einen Rentenanspruch bzw. einen Anspruch auf eine einmalige Abfindung (vgl. dazu Art. 16 Abs. 2 Sozialversicherungsabkommen, E. 3.2.2) erforderliche Mindestbeitragsdauer von einem Jahr (vgl. E. 3.2.1) offensichtlich nicht. Er hat demnach weder Anspruch auf eine Altersrente noch einen Anspruch auf eine einmalige Abfindung. Die Vorinstanz hat somit zu Recht Leistungen aus der AHV verweigert.</w:t>
      </w:r>
    </w:p>
    <w:p>
      <w:r>
        <w:rPr>
          <w:b/>
        </w:rPr>
        <w:t>E. 5</w:t>
      </w:r>
    </w:p>
    <w:p>
      <w:r>
        <w:t>Zusammenfassend ergibt sich, dass die Verfügung der Vorinstanz nicht zu bemängeln ist; sie ist zu Recht ergangen. Die gegen den Einspracheentscheid vom 29. September 2017 erhobene Beschwerde vom 18. Oktober 2017 erweist sich als offensichtlich unbegründet, weshalb sie im einzelrichterlichen Verfahren abzuweisen ist (vgl. Art. 23 Abs. 2 VGG i.V.m. Art. 85bis Abs. 3 AHVG).</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