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C-6032/2007 vom 14. Mai 2009</w:t>
      </w:r>
    </w:p>
    <w:p>
      <w:r>
        <w:t>Bundesverwaltungsgericht, 2009-05-14, DE</w:t>
      </w:r>
    </w:p>
    <w:p>
      <w:r>
        <w:rPr>
          <w:b/>
        </w:rPr>
        <w:t xml:space="preserve">Quelle: </w:t>
      </w:r>
      <w:r>
        <w:t>https://mcp.opencaselaw.ch/entscheid/bvger_C-6032_2007</w:t>
      </w:r>
    </w:p>
    <w:p>
      <w:r>
        <w:t>FR: TAF C-6032/2007 du 14 mai 2009</w:t>
      </w:r>
    </w:p>
    <w:p>
      <w:r>
        <w:t>IT: TAF C-6032/2007 del 14 maggio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publiziert in BGE 129 II 215).</w:t>
      </w:r>
    </w:p>
    <w:p>
      <w:r>
        <w:rPr>
          <w:b/>
        </w:rPr>
        <w:t>E. 3</w:t>
      </w:r>
    </w:p>
    <w:p>
      <w:r>
        <w:t>Der entscheidserhebliche Sachverhalt erschliesst sich, wie nachfolgend zu zeigen sein wird, in genügender Weise aus den Akten. Von Beweiserhebungen, die der Beschwerdeführer auf Rechtsmittelebene beantragt (Parteibefragung und Zeugeneinvernahme), kann daher in antizipierter Beweiswürdigung ohne Verletzung des rechtlichen Gehörs abgesehen werden (vgl. Art. 33 Abs. 1 VwVG; BGE 131 I 153 E. 3 S. 157 mit Hinweisen; statt mehrerer anderer vgl. auch Urteil des Bundesgerichts 1C_460/2008 vom 3. Februar 2009 E.3).</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6.1</w:t>
      </w:r>
    </w:p>
    <w:p>
      <w:r>
        <w:t>Die erleichterte Einbürgerung des Beschwerdeführers wurde innert der gesetzlichen Frist von fünf Jahren und mit Zustimmung des Heimatkantons Solothurns für nichtig erklärt. Die formellen Voraussetzungen des Art. 41 Abs. 1 BüG für eine Nichtigerklärung sind somit - auch in Beachtung der nachstehenden Erwägung - erfüllt (vgl. Urteil des Bundesgerichts 1C_325/2008 vom 30. September 2008 E. 3).</w:t>
      </w:r>
    </w:p>
    <w:p>
      <w:r>
        <w:rPr>
          <w:b/>
        </w:rPr>
        <w:t>E. 6.2</w:t>
      </w:r>
    </w:p>
    <w:p>
      <w:r>
        <w:t>Mit Schreiben vom 9. August 2005 ersuchte der Kanton Solothurn, als Heimatkanton des Beschwerdeführers die Vorinstanz - unter Darlegung aller ihm wichtig erscheinenden Sachumstände - um Prüfung der Nichtigerklärung der erleichterten Einbürgerung. Zweifelsfrei ist dem formellen Antrag auch die konkludente Zustimmung des Kantons zur Nichtigerklärung der erleichterten Einbürgerung zu entnehmen. Im Übrigen sieht das Gesetz selbst nicht vor, zu welchem Zeitpunkt und unter welchen Voraussetzungen der Kanton seine Zustimmung zu erteilen hat.</w:t>
      </w:r>
    </w:p>
    <w:p>
      <w:r>
        <w:rPr>
          <w:b/>
        </w:rPr>
        <w:t>E. 7.1</w:t>
      </w:r>
    </w:p>
    <w:p>
      <w:r>
        <w:t>Aus den Akten ergibt sich, dass der Beschwerdeführer am 26. November 1996 zwecks Eheschliessung in die Schweiz einreiste. In der Folge heiratete er am 3. Januar 1997 eine Schweizer Bürgerin, worauf er vorerst eine Aufenthaltsbewilligung und am 2. Januar 2002 die Niederlassungsbewilligung im Kanton Basel-Landschaft erhielt. Am 19. November 2001 - und damit noch vor Erreichen der zeitlichen Voraussetzung gemäss Art. 27 Abs. 1 Bst. a BüG - stellte der Beschwerdeführer ein Gesuch um erleichterte Einbürgerung. Im Rahmen dieses Verfahrens unterzeichnete er zusammen mit seiner Ehefrau am 11. Juli 2002 die Erklärung, wonach sie in einer intakten ehelichen Gemeinschaft leben würden. Daraufhin erfolgte am 8. August 2002 die erleichterte Einbürgerung des Beschwerdeführers. Am 1. März 2003 zog der Beschwerdeführer aus der ehelichen Wohnung aus. Den Mietvertrag für seine neue Wohnung unterzeichnete er bereits am 30. Januar 2003. Ein gemeinsames Scheidungsbegehren wurde am 13. Oktober 2003 eingereicht. Seit dem 6. März 2004 ist die Ehe rechtskräftig geschieden. Der Beschwerdeführer heiratete am 2. Dezember 2004 in der Türkei eine Frau aus seiner angestammten Heimat, welche er im September 2004 an einem Familienfest in der Türkei kennengelernt habe. Ein Gesuch um Familiennachzug für seine türkische Ehefrau erfolgte am 14. Juni 2005.</w:t>
      </w:r>
    </w:p>
    <w:p>
      <w:r>
        <w:rPr>
          <w:b/>
        </w:rPr>
        <w:t>E. 8</w:t>
      </w:r>
    </w:p>
    <w:p>
      <w:r>
        <w:t>Die dargestellten Eckdaten, namentlich die enge zeitliche Korrelation zwischen der erleichterten Einbürgerung und der Trennung bzw. der Scheidung sowie der neun Monate danach folgenden Hochzeit des Beschwerdeführers mit einer Landsfrau in der Türkei sprechen gegen den Beschwerdeführer. Sie rechtfertigen die tatsächliche Vermutung, dass der Beschwerdeführer mit seiner schweizerischen Ehegattin zum Zeitpunkt der gemeinsamen Erklärung bzw. der erleichterten Einbürgerung nicht mehr in einer stabilen Gemeinschaft lebte (zur Bedeutung und Tragweite der tatsächlichen Vermutung im Verfahren auf Nichtigerklärung der erleichterten Einbürgerung vgl. grundlegend BGE 130 II 482 E. 3.2 S. 485f.).</w:t>
      </w:r>
    </w:p>
    <w:p>
      <w:r>
        <w:rPr>
          <w:b/>
        </w:rPr>
        <w:t>E. 9</w:t>
      </w:r>
    </w:p>
    <w:p>
      <w:r>
        <w:t>Nachfolgend ist zu prüfen, ob der Beschwerdeführer in der Lage ist, diese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sei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10.1</w:t>
      </w:r>
    </w:p>
    <w:p>
      <w:r>
        <w:t>In seiner ersten Stellungnahme vom 8. September 2005 führte der Beschwerdeführer aus, er und seine Ex-Ehefrau hätten im März 2003 das Getrenntleben aufgenommen, nachdem im Februar 2003 die Eheprobleme begonnen hätten. Ca. im November 2003 habe man sich in der Folge zur Scheidung entschieden, da eine Wiederannäherung ausgeblieben sei. Der Grund für die Trennung/Scheidung seien grundlegende Meinungsverschiedenheiten gewesen. Die Ehe sei aber bis Februar 2003 sehr glücklich gewesen (vgl. Antwortschreiben des Beschwerdeführers vom 30. Januar 2006). Beschwerdeweise konkretisierte der Beschwerdeführer zudem, die ehelichen Schwierigkeiten seien wegen unbegründeter Eifersucht der Ex-Ehefrau und Konflikten mit dem noch im gemeinsamen Haushalt lebenden volljährigen Sohn der Ex-Ehefrau entstanden. Die aufgekommenen Spannungen hätten auch zu sexuellen Problemen geführt, weshalb die gegenseitigen Gefühle innert kurzer Zeit stark gelitten hätten.</w:t>
      </w:r>
    </w:p>
    <w:p>
      <w:r>
        <w:rPr>
          <w:b/>
        </w:rPr>
        <w:t>E. 10.2</w:t>
      </w:r>
    </w:p>
    <w:p>
      <w:r>
        <w:t>Zwischen der Einbürgerung am 8. August 2002 und der Trennung Ende März 2003 verstrichen lediglich acht Monate. Der Beschwerdeführer wendet diesbezüglich ein, dies sei in der heutigen, schnelllebigen Zeit und im täglichen ehelichen Zusammenleben keineswegs eine kurze Zeit (Replik vom 5. Dezember 2007, S. 1). Diese Aussage muss hingegen relativiert werden: Zwar ist es - wie es der Beschwerdeführer bemerkte - vorstellbar, dass eine Ehe innert einer solch kurzen Zeit in die Brüche geht, allerdings nennen weder der Beschwerdeführer noch seine Ex-Ehefrau Gründe oder Sachumstände, welche überzeugend zu erklären vermögen, wieso es innerhalb weniger Monate nach der Einbürgerung zur Scheidung gekommen ist. Trifftige Gründe - welche über grundlegende Meinungsverschiedenheiten hinausgehen - sind umso mehr zu erwarten, als es sich doch bis Februar 2003 um eine sehr glückliche Ehe gehandelt haben soll (vgl. Schreiben des Beschwerdeführer vom 30. Januar 2006) und nicht anzunehmen ist, dass eine intakte Beziehung (angeblich) innert eines Monats aufgrund von Meinungsverschiedenheiten in die Brüche geht. In Zweifel gezogen werden muss daher die Aussage des Beschwerdeführers, die Eheprobleme hätten im Februar 2003 angefangen (vgl. Schreiben vom 8. September 2005, S. 1; Schreiben vom 30. Januar 2006), erscheint doch die zeitliche Abfolge der Ereignisse mehr als unlogisch: So wurde der Mietvertrag für die neue Wohnung bereits am 30. Januar 2003 vom Beschwerdeführer unterzeichnet. Replikweise wird zudem geltend gemacht, der Beschwerdeführer habe sich frühzeitig nach einer geeigneten Wohnung umgesehen. Allein diese Ausführungen lassen die Aussagen des Beschwerdeführers, die Ehe sei bis Februar 2003 sehr glücklich gewesen, als unglaubhaft erscheinen. Vielmehr weisen diese Aussagen darauf hin, die Eheprobleme hätten schon seit längerer Zeit bestanden. Nach der allgemeinen Lebenserfahrung kann nämlich davon ausgegangen werden, dass der Entschluss eines Ehepartners zum Auszug aus der ehelichen Wohnung - ohne Vorliegen eines ausserordentlichen Ereignisses und bei einer bis anhin glücklichen Ehe - nicht plötzlich gefällt wird, sondern vielmehr den Endpunkt eines längeren Zerrüttungsprozesses in einer Beziehung darstellt. Denn auch wenn ohne Zweifel das Ansammeln von Kleinigkeiten zu Eheproblemen und zu einer Scheidung führen können, so münden diese - bei einer bis anhin glücklichen Ehe - nicht von einem Tag auf den andern zu einem Auszug eines Ehepartners aus der gemeinsamen Wohnung. In Anbetracht der geschilderten engen zeitlichen Abfolge zwischen der Einbürgerung, dem Auftreten der Eheprobleme und der Suche bzw. dem Bezug einer eigenen Wohnung liegt die Vermutung nahe, die Ehe sei bereits zum Zeitpunkt der gemeinsamen Erklärung (11. Juli 2002) bzw. der erleichterten Einbürgerung (8. August 2002) nicht mehr intakt gewesen. Unter diesem Aspekt kann in diesem Zusammenhang auch nicht von einer weltfremden Sichtweise der Vorinstanz ausgegangen werden, wie es replikweise geltend gemacht wird.</w:t>
      </w:r>
    </w:p>
    <w:p>
      <w:r>
        <w:rPr>
          <w:b/>
        </w:rPr>
        <w:t>E. 11</w:t>
      </w:r>
    </w:p>
    <w:p>
      <w:r>
        <w:t>Auch das beschwerdeweise Vorbringen, die Eheleute hätten eine räumliche Distanz geschaffen, um an den ehelichen Schwierigkeiten zu arbeiten und um diese zu beseitigen, erscheint als unglaubhaft (vgl. Beschwerde vom 10. September 2007, S. 3 und 5). So macht der Beschwerdeführer diesbezüglich geltend, erst als im Dezember 2003 festgestanden habe, dass eine Rettung der Ehe nicht mehr möglich sei, hätte man ein gemeinsames Scheidungsbegehren eingereicht. Aus den Scheidungsakten ergibt sich hingegen, dass das gemeinsame Scheidungsbegehren bereits am 13. Oktober 2003 eingereicht wurde. Die darin unter Beilagen erwähnte Vereinbarung über die Scheidungsfolgen datiert sogar vom 25. August 2003. Unter diesen Umständen kann kaum davon ausgegangen werden, die Eheleute hätten noch bis im Dezember 2003 versucht, ihre Ehe zu retten, manifestierten die Eheleute doch mit Einreichen des Scheidungsbegehrens den Willen, ihre Ehe nicht mehr fortsetzen zu wollen.</w:t>
      </w:r>
    </w:p>
    <w:p>
      <w:r>
        <w:rPr>
          <w:b/>
        </w:rPr>
        <w:t>E. 12</w:t>
      </w:r>
    </w:p>
    <w:p>
      <w:r>
        <w:t>Des Weiteren ist auf die Aussage der Ex-Ehefrau des Beschwerdeführers hinzuweisen, die Eltern des Beschwerdeführers hätten sich gewünscht, er würde eine eigene Familie gründen, was auch der Scheidungsgrund gewesen sei. Zwar macht der Beschwerdeführer geltend, diese Begründung sei abwegig und die Ex-Ehefrau wolle lediglich das Scheitern der Ehe rationalisieren, um nicht das Verschulden bei sich oder dem Beschwerdeführer suchen zu müssen. Der angebliche Kinderwunsch des Beschwerdeführers bzw. dessen Eltern habe aber nichts mit der Realität der Ehescheidung zu tun (Schreiben vom 5. Juli 2007, S. 2). Allerdings bestehen - wie auch die Vorinstanz feststellte - keinerlei Anhaltspunkte, an den Aussagen der Ex-Ehefrau zu zweifeln. Die vom Beschwerdeführer genannten Gründe, wie die unbegründete Eifersucht der Ex-Ehefrau oder die Konflikte zwischen ihm und ihrem Sohn erwähnte sie zudem nicht, obwohl letztgenannter Grund ebenfalls eine rationale und verschuldensunabhängige Erklärung für die Scheidung der Ehe darstellt. Der besagte Kinderwunsch ist jedenfalls - zusammen mit der Tatsache, dass der Beschwerdeführer 9½ Monate nach der Scheidung eine zweite Ehe mit einer wesentlich jüngeren Frau (geb. 1984) aus seiner angestammten Heimat in der Türkei einging - als zusätzliches Indiz für eine weitere Vorbelastung der Ehe mit der Schweizer Frau zu werten. Aufgrund des Alters der Ex-Ehefrau und der Tatsache, dass sie bereits zwei Kinder aus erster Ehe hat, hätte dem Beschwerdeführer nämlich schon vor der Einbürgerung klar gewesen sein sollen, dass die Gründung einer eigenen Familie mit der Ex-Ehefrau als eher unwahrscheinlich erschien.</w:t>
      </w:r>
    </w:p>
    <w:p>
      <w:r>
        <w:rPr>
          <w:b/>
        </w:rPr>
        <w:t>E. 13</w:t>
      </w:r>
    </w:p>
    <w:p>
      <w:r>
        <w:t>Dem Beschwerdeführer ist es somit nicht gelungen, die gegen ihn sprechende Vermutung überzeugend in Frage zu stellen, dass zum Zeitpunkt der gemeinsamen Erklärung vom 11. Juli 2002 und der erleichterten Einbürgerung am 8. August 2002 zwischen ihm und seiner schweizerischen Ehefrau keine stabile und auf Zukunft ausgerichtete, eheliche Gemeinschaft bestanden hat. Auf Grund der gesamten Umstände muss im Gegenteil davon ausgegangen werden, dass die Trennung bzw. die Scheidung das Ergebnis eines sich über eine längere Zeit erstreckenden Zerrüttungsprozesses gewesen ist, der bereits vor der Erteilung der erleichterten Einbürgerung eingesetzt hatte. An der Ehe wurde schlussendlich nur festgehalten, um dem Beschwerdeführer zum Schweizer Bürgerrecht zu verhelfen. Indem der Beschwerdeführer in der gemeinsamen Erklärung den Bestand einer intakten und stabilen Ehe versicherte, bzw. eine Änderung des Sachverhalts nicht anzeigte, hat er die Behörden über eine wesentliche Tatsache getäuscht und die erleichterte Einbürgerung im Sinne von Artikel 41 Absatz 1 BüG erschlichen. Die materiellen Voraussetzungen der Nichtigerklärung der erleichterten Einbürgerung sind somit ebenfalls erfüllt und die angefochtene Verfügung daher zu Recht ergangen.</w:t>
      </w:r>
    </w:p>
    <w:p>
      <w:r>
        <w:rPr>
          <w:b/>
        </w:rPr>
        <w:t>E. 14</w:t>
      </w:r>
    </w:p>
    <w:p>
      <w:r>
        <w:t>Die angefochtene Verfügung erweist sich demnach als rechtmässig (Art. 49 VwVG). Die Beschwerde ist folglich abzuweisen.</w:t>
      </w:r>
    </w:p>
    <w:p>
      <w:r>
        <w:rPr>
          <w:b/>
        </w:rPr>
        <w:t>E. 15</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