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C-6027/2014 vom 8. Februar 2016</w:t>
      </w:r>
    </w:p>
    <w:p>
      <w:r>
        <w:t>Bundesverwaltungsgericht, 2016-02-08, DE</w:t>
      </w:r>
    </w:p>
    <w:p>
      <w:r>
        <w:rPr>
          <w:b/>
        </w:rPr>
        <w:t xml:space="preserve">Quelle: </w:t>
      </w:r>
      <w:r>
        <w:t>https://mcp.opencaselaw.ch/entscheid/bvger_C-6027_2014</w:t>
      </w:r>
    </w:p>
    <w:p>
      <w:r>
        <w:t>FR: TAF C-6027/2014 du 8 février 2016</w:t>
      </w:r>
    </w:p>
    <w:p>
      <w:r>
        <w:t>IT: TAF C-6027/2014 del 8 febbraio 2016</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Adressat der angefochtenen Verfügung ist der Beschwer­de­führer davon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2</w:t>
      </w:r>
    </w:p>
    <w:p>
      <w:r>
        <w:t>Anfechtungsgegenstand - welcher die Grenze des möglichen Streitgegen­standes bildet - ist eine Verfügung, mit welcher die Vorinstanz auf die Neuanmeldung des Beschwerdeführers nicht eingetreten ist. Streitgegen­stand bildet daher lediglich die Frage, ob die Vorinstanz zu Recht nicht auf die Neuanmeldung eingetreten ist (vgl. BGE 132 V 74 E. 1.1, Urteil BGer 9C_116/2010 vom 20. April 2010 E. 1). Für die Beurteilung dieser Frage sind namentlich die nachfolgend angeführten Bestimmungen und Grund­sätze zu beachten.</w:t>
      </w:r>
    </w:p>
    <w:p>
      <w:r>
        <w:rPr>
          <w:b/>
        </w:rPr>
        <w:t>E. 2.1</w:t>
      </w:r>
    </w:p>
    <w:p>
      <w:r>
        <w:t>Der Beschwerdeführer ist spanischer Staatsangehöriger und wohnt in Spanien, weshalb das am 1. Juni 2002 in Kraft getretene Abkommen vom 21. Juni 1999 zwischen der Schweizerischen Eidgenossenschaft einer­seits und der Europäischen Gemeinschaft und ihrer Mitgliedsstaaten anderer­seits über die Freizügigkeit (FZA, SR 0.142.112.681) zu beachten ist.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2.1.1</w:t>
      </w:r>
    </w:p>
    <w:p>
      <w:r>
        <w:t>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2.1.2</w:t>
      </w:r>
    </w:p>
    <w:p>
      <w:r>
        <w:t>Mit Blick auf den Verfügungszeitpunkt (12. September 2014)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883/2004.</w:t>
      </w:r>
    </w:p>
    <w:p>
      <w:r>
        <w:rPr>
          <w:b/>
        </w:rPr>
        <w:t>E. 2.1.3</w:t>
      </w:r>
    </w:p>
    <w:p>
      <w:r>
        <w:t>Die Beurteilung der Invalidität und die Berechnung der Rentenhöhe richten sich auch nach dem Inkrafttreten des FZA nach schweizerischem Recht (BGE 130 V 253 E. 2.4; Urteil BGer 9C_573/2012 vom 16. Januar 2013 E. 4 m.w.H.; Basile Cardinaux, § 7 Beweiserhebung im Ausland, in: Recht der Sozialen Sicherheit, 2014, S. 281 Rz. 7.23). Ebenfalls nach innerstaatlichem Recht zu beurteilen die vorliegend streitige Frage, ob die Vorinstanz zu Recht nicht auf die Neuanmeldung eingetreten ist.</w:t>
      </w:r>
    </w:p>
    <w:p>
      <w:r>
        <w:rPr>
          <w:b/>
        </w:rPr>
        <w:t>E. 2.2</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i.V.m. Abs. 3 IVV [SR 831.201]).</w:t>
      </w:r>
    </w:p>
    <w:p>
      <w:r>
        <w:rPr>
          <w:b/>
        </w:rPr>
        <w:t>E. 2.2.1</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die Neuanmeldung. Für die beschwerdeweise Überprüfung einer Nichteintretensverfügung ist somit der Sachverhalt, wie er sich der Verwaltung bot, respektive die Aktenlage bei Erlass dieser Verfügung massgeblich (BGE 133 V 108 E. 5.4; 130 V 64 E. 5.2.5; Urteil BGer 9C_635/2015 vom 16. Oktober 2015 E. 2.1). Die vom Beschwerdeführer erst im Beschwerdeverfahren aufgelegten Arztberichte sind daher grundsätzlich nicht zu berücksichtigen (vgl. auch Urteil BGer 8C_844/2012 vom 5. Juni 2013 E. 2.2 und 4.4; Urteil BVGer C-7034/2013 vom 30. September 2014 E. 4.2 m.w.H.).</w:t>
      </w:r>
    </w:p>
    <w:p>
      <w:r>
        <w:rPr>
          <w:b/>
        </w:rPr>
        <w:t>E. 2.2.2</w:t>
      </w:r>
    </w:p>
    <w:p>
      <w:r>
        <w:t>Mit dem Beweismass des Glaubhaftmachens sind herabgesetzte Anforderungen an den Beweis verbunden; die Tatsachenänderung muss nicht nach dem im Sozialversicherungsrecht sonst üblichen Beweisgrad der überwiegenden Wahrscheinlichkeit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(9C_635/2015 E. 2.2).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Anforderungen stellen (Urteile BGer 8C_531/2013 vom 10. Juni 2014 E. 4.1.2, 9C_688/2007 vom 22. Januar 2008 E. 2.2 und 9C_286/2009 vom 28. Mai 2009 je mit Hinweis auf BGE 109 V 262 E. 3).</w:t>
      </w:r>
    </w:p>
    <w:p>
      <w:r>
        <w:rPr>
          <w:b/>
        </w:rPr>
        <w:t>E. 2.2.3</w:t>
      </w:r>
    </w:p>
    <w:p>
      <w:r>
        <w:t>In erster Linie ist es Sache der versicherten Person, substantielle Anhaltspunkte für eine allfällige neue Prüfung des Leistungsanspruchs darzulegen (betreffend Nachfristansetzung zur Einreichung ergänzender, in der Neuanmeldung lediglich in Aussicht gestellter Beweismittel vgl. BGE 130 V 64 E. 5.2.5). Wenn die der Neuanmeldung beigelegten ärztlichen Berichte so wenig substantiiert sind, dass sich eine neue Prüfung nur aufgrund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rechtserhebliche Änderung vorliegt (zum Ganzen: Urteil BGer 8C_228/2010 vom 19. Juli 2010 E. 2.3 mit Hinweis auf SZS 2009 S. 397 [9C_286/2009] E. 2.2.3; 8C_844/2012 E. 2.1 mit Hinweisen).</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3</w:t>
      </w:r>
    </w:p>
    <w:p>
      <w:r>
        <w:t>Auf die zweite Anmeldung vom 30. März 2011 ist die IVSTA eingetreten und hat aufgrund weiterer Abklärungen das Begehren abgewiesen (Verfügung vom 5. September 2012). Sie stützte sich dabei insbesondere auf die Stellungnahme von Dr. D._______ (medizinischer Dienst IVSTA) vom 19. Februar 2012 (IV-act. 53), wonach sich die Arbeitsfähigkeit des Beschwerdeführers nicht verändert habe, er mithin weiterhin im angestammten Beruf 30 % arbeitsunfähig, in einer leidensangepassten Tätigkeit aber uneingeschränkt arbeitsfähig sei (vgl. Sachverhalt A.b und A.a). In Anwendung der in E. 2.2 dargelegten Grundsätze ist nachfolgend zu prüfen, ob eine erhebliche Verschlechterung des Gesundheitszustandes mit Auswirkungen auf den Invaliditätsgrad zwischen dem 5. September 2012 und dem 12. September 2014 (angefochtene Verfügung) glaubhaft gemacht worden ist.</w:t>
      </w:r>
    </w:p>
    <w:p>
      <w:r>
        <w:rPr>
          <w:b/>
        </w:rPr>
        <w:t>E. 3.1</w:t>
      </w:r>
    </w:p>
    <w:p>
      <w:r>
        <w:t>Der Beschwerdeführer wurde im Jahr 2008 aufgrund einer Aortenstenose operiert; in den Jahren 2001 und 2002 waren bereits Dupuytren-Operationen links und rechts erfolgt (vgl. Formularberichte E213 vom 28. April 2011 [IV-act. 26] Ziff. 3.1 und vom 24. Oktober 2008 [IV-act. 5]; IV-act. 83 und 84). Dokumentiert sind - im Wesentlichen bereits aus der Zeit vor der ersten abweisenden Verfügung - Adipositas, lumbale und zervikale Schmerzen, insulinpflichtige Diabetes sowie diabetische Folgeerkrankungen (namentlich Polyneuropathie, Niereninsuffizienz, Retinopathie), Hyperuricämie, Dyslipämie und Hypertonie. Neu dazugekommen seit der letzten Abweisung sind namentlich vom Beschwerdeführer geklagte Thorax­schmerzen.</w:t>
      </w:r>
    </w:p>
    <w:p>
      <w:r>
        <w:rPr>
          <w:b/>
        </w:rPr>
        <w:t>E. 3.2</w:t>
      </w:r>
    </w:p>
    <w:p>
      <w:r>
        <w:t>Für ihre Beurteilung hat sich die Vorinstanz insbesondere auf die Stellungnahmen ihres medizinischen Dienstes gestützt.</w:t>
      </w:r>
    </w:p>
    <w:p>
      <w:r>
        <w:rPr>
          <w:b/>
        </w:rPr>
        <w:t>E. 3.2.1</w:t>
      </w:r>
    </w:p>
    <w:p>
      <w:r>
        <w:t>Aufgabe des medizinischen Dienst der IVSTA (wie auch des regionalen ärztlichen Dienstes [RAD])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BGer 9C_692/2014 vom 22. Januar 2015 E. 3.3). Der medizinische Dienst hat die vorhandenen Befunde nach Massgabe des schweizerischen Rechts aus versicherungsmedizinischer Sicht zu würdigen. Dessen Stellungnahme kommt insbesondere dann besondere Bedeutung zu, wenn - wie vorliegend - keine Berichte von Sachverständigen vorliegen, die mit den nach schweizerischem Recht erheblichen versicherungsmedizinischen Fragen vertraut sind, sondern eine Vielzahl von Berichten behandelnder sowie vom heimatlichen Versicherungsträger beauftragter Ärztinnen und Ärzte (vgl. auch Urteil BVGer C-5221/2009 vom 6. Februar 2012 E. 4.2.2 f.).</w:t>
      </w:r>
    </w:p>
    <w:p>
      <w:r>
        <w:rPr>
          <w:b/>
        </w:rPr>
        <w:t>E. 3.2.2</w:t>
      </w:r>
    </w:p>
    <w:p>
      <w:r>
        <w:t>Dr. C._______ vom medizinischen Dienst der IVSTA hat in seinen Stellungnahmen vom 24. Juni und 17. August 2014 (IV-act. 76 und 133) die ihm vorgelegten Befundberichte jeweils eingehend analysiert und ist zum Schluss gekommen, dass keine Anhaltspunkte für gesundheitliche Veränderungen vorlägen, die sich auf das funktionelle Leistungsvermögen beziehungsweise die Arbeitsfähigkeit (in der angestammten Tätigkeit resp. in einer angepassten Tätigkeit) auswirken könnten. Zwar seien im Verlauf der Zeit neue Leiden hinzugekommen; diese hätten aber keine relevanten Auswirkungen auf die Leistungs- und Arbeitsfähigkeit. In seiner - im Beschwerdeverfahren eingereichten - Stellungnahme vom 13. März 2015 hält er schliesslich fest, es würden zwar viele Diagnosen aufgeführt, bei näherer Betrachtung seien diese aber entweder nicht neu, rein auf subjektiven Angaben beruhend (z.T. objektiven Befunden widersprechend) oder geringfügig (Beilage zu act. 13).</w:t>
      </w:r>
    </w:p>
    <w:p>
      <w:r>
        <w:rPr>
          <w:b/>
        </w:rPr>
        <w:t>E. 3.2.3</w:t>
      </w:r>
    </w:p>
    <w:p>
      <w:r>
        <w:t>Die Stellungnahmen von Dr. C._______ sind nachvollziehbar und es liegen keine Hinweise vor, die ein Abweichen von seiner Einschätzung gebieten würden.</w:t>
      </w:r>
    </w:p>
    <w:p>
      <w:r>
        <w:rPr>
          <w:b/>
        </w:rPr>
        <w:t>E. 3.3</w:t>
      </w:r>
    </w:p>
    <w:p>
      <w:r>
        <w:t>Soweit sich der Beschwerdeführer auf den Formularbericht E213 vom 16. Mai 2014 beruft, der eine Verschlechterung des Gesundheitszustandes seit der letzten Untersuchung am 14. Juni 2012 attestiert, ist Folgendes festzuhalten: Die "incapacidad permanente absoluta" besteht nach diesem - nur unvollständig ausgefüllten und nicht nachvollziehbar begründeten - Bericht seit 2012 "por sentencia judicial". Allein der Hinweis auf die "neue" Diagnose Polyneuropathie (untere Extremitäten) macht noch keine erhebliche Verschlechterung glaubhaft, zumal die Diagnose bereits im Formularbericht E213 vom 14. Juni 2012 (IV-act. 66) erwähnt wurde und - worauf auch Dr. C._______ in seiner Stellungnahme hinweist - keine Befunde dokumentiert werden (IV-act. 76). Nach der Rechtsprechung stellt denn auch eine hinzugetretene Diagnose nicht per se einen Revisionsgrund dar, sondern nur, wenn diese veränderten Umstände den Rentenanspruch berühren (BGE 141 V 385 E. 4.2 mit Hinweis).</w:t>
      </w:r>
    </w:p>
    <w:p>
      <w:r>
        <w:rPr>
          <w:b/>
        </w:rPr>
        <w:t>E. 3.4</w:t>
      </w:r>
    </w:p>
    <w:p>
      <w:r>
        <w:t>Keine rechtserhebliche Verschlechterung lässt sich schliesslich aus dem vom Beschwerdeführer mehrmals angeführten spanischen Gerichtsurteil vom 15. März 2013 ableiten. Eine Änderung des Invaliditätsgrades setzt stets eine Änderung der tatsächlichen Verhältnisse voraus. Unerheblich ist hingegen die unterschiedliche Beurteilung eines im Wesentlichen unverändert gebliebenen Sachverhaltes (BGE 141 V 9 E. 2.3 m.w.H.). Zudem ist ein allfälliger Leistungsanspruch nach schweizerischem Recht zu beurteilen (vgl. E. 2.1.2).</w:t>
      </w:r>
    </w:p>
    <w:p>
      <w:r>
        <w:rPr>
          <w:b/>
        </w:rPr>
        <w:t>E. 3.5</w:t>
      </w:r>
    </w:p>
    <w:p>
      <w:r>
        <w:t>Nach dem Gesagten ist nicht zu beanstanden, dass sich die Vorinstanz auf die Stellungnahmen ihres medizinischen Dienstes gestützt und daher eine anspruchserhebliche Verschlechterung des Gesundheitszustandes als nicht glaubhaft gemacht erachtet hat. Die Beschwerde gegen die Nichteintretensverfügung ist deshalb abzuweisen.</w:t>
      </w:r>
    </w:p>
    <w:p>
      <w:r>
        <w:rPr>
          <w:b/>
        </w:rPr>
        <w:t>E. 4</w:t>
      </w:r>
    </w:p>
    <w:p>
      <w:r>
        <w:t>Der unterliegende Beschwerdeführer hat gemäss Art. 63 Abs. 1 VwVG die Verfahrenskosten zu tragen, welche vorliegend auf CHF 400.- festzusetzen sind. Der Betrag ist dem (in gleicher Höhe) geleisteten Kostenvorschuss zu entnehmen. Eine Parteientschädigung ist nicht zuzusprechen (vgl. Art. 64 Abs. 1 VwVG in Verbindung mit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