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C-6025/2007 vom 18. Februar 2009</w:t>
      </w:r>
    </w:p>
    <w:p>
      <w:r>
        <w:t>Bundesverwaltungsgericht, 2009-02-18, IT</w:t>
      </w:r>
    </w:p>
    <w:p>
      <w:r>
        <w:rPr>
          <w:b/>
        </w:rPr>
        <w:t xml:space="preserve">Quelle: </w:t>
      </w:r>
      <w:r>
        <w:t>https://mcp.opencaselaw.ch/entscheid/bvger_C-6025_2007</w:t>
      </w:r>
    </w:p>
    <w:p>
      <w:r>
        <w:t>FR: TAF C-6025/2007 du 18 février 2009</w:t>
      </w:r>
    </w:p>
    <w:p>
      <w:r>
        <w:t>IT: TAF C-6025/2007 del 18 febbraio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con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ll ricorso - presentato tempestivamente e rispettoso dei requisiti previsti dalla legge (art. 59 e 60 LPGA nonché art. 52 PA) - è pertanto ammissibile.</w:t>
      </w:r>
    </w:p>
    <w:p>
      <w:r>
        <w:rPr>
          <w:b/>
        </w:rPr>
        <w:t>E. 2</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2.1</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2.2</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2.3</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quando l'assicurato è cittadino dell'UE e vi risiede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In altri termini, l'assicurazione svizzera per l'invalidità risarcisce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4.4</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sentenza del Tribunale federale 9C_708/2007 dell'11 settembre 2008 consid. 2.3 e relativi riferimenti).</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importante dello stato di salute, ma anche quando detto stato è rimasto invariato, ma le sue conseguenze sulla capacità di guadagno hanno subito un cambiamento significativo (sentenza del Tribunale federale I 870/05 del 2 maggio 2007; DTF 130 V 343 consid. 3.5).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31 marzo 1999 (data della decisione mediante la quale è stata accordata la mezza intera) ed il 27 luglio 2007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5.7</w:t>
      </w:r>
    </w:p>
    <w:p>
      <w:r>
        <w:t>Ai fini del presente giudizio occorre inoltre precisare che, per costante giurisprudenza, i fatti accaduti posteriormente (e che hanno modificato la situazione valetudinaria dell'assicurato) devono di regola formare oggetto di un nuovo procedimento amministrativo (DTF 129 V 1 consid. 1.2, DTF 127 V 466 consid. 1 e DTF 121 V 362 consid. 1b). Eccezionalmente, il giudice delle assicurazioni sociali può anche tener conto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156 consid. 2d e DTF 103 V 52 consid. 1). In questo contesto occorre tenere conto altresì di tutta la documentazione medica prodotta dall'assicurato nell'ambito della presente procedura nella misura in cui permette di accertare retrospettivamente lo stato di salute dell'assicurato nel periodo di riferimento.</w:t>
      </w:r>
    </w:p>
    <w:p>
      <w:r>
        <w:rPr>
          <w:b/>
        </w:rPr>
        <w:t>E. 6.1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6.2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 162/2007 del 3 aprile 2008 consid. 2.3 e relativi riferimenti).</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 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 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 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8.1</w:t>
      </w:r>
    </w:p>
    <w:p>
      <w:r>
        <w:t>Il ricorrente ha lavorato quale muratore, in ragione di 41 ore settimanali, almeno fino a novembre del 1996 (doc. 3). In seguito, non risulta che abbia ancora lavorato, neppure dopo il rimpatrio che è avvenuto nel marzo del 2000 (doc. 82, 91 e 157).</w:t>
      </w:r>
    </w:p>
    <w:p>
      <w:r>
        <w:rPr>
          <w:b/>
        </w:rPr>
        <w:t>E. 8.2</w:t>
      </w:r>
    </w:p>
    <w:p>
      <w:r>
        <w:t>Dalla documentazione medica agli atti emerge che l'assicurato soffre segnatamente di sindrome dolorosa spondilogena lombosacrale cronica (nota sin dal 1987), ipertensione arteriosa essenziale Grado I complicata da cardiopatia ipertensiva in trattamento farmacologico e episodi di tachicardia parossistica intermittente anamnestici (sindrome di WPW rilevata nel febbraio-marzo del 1998), epatopatia steatosica, obesità, disturbo depressivo endoreattivo medio-grave e coxartrosi bilaterale.</w:t>
      </w:r>
    </w:p>
    <w:p>
      <w:r>
        <w:rPr>
          <w:b/>
        </w:rPr>
        <w:t>E. 8.3</w:t>
      </w:r>
    </w:p>
    <w:p>
      <w:r>
        <w:t>L'insorgente fa valere che il suo stato di salute è peggiorato in modo notevole. Segnala che i medici che l'avrebbero esaminato l'avrebbero considerato completamente inabile per qualsiasi attività lavorativa ed avrebbero ritenuto un grado di invalidità dal 90 al 95%.</w:t>
      </w:r>
    </w:p>
    <w:p>
      <w:r>
        <w:rPr>
          <w:b/>
        </w:rPr>
        <w:t>E. 8.4</w:t>
      </w:r>
    </w:p>
    <w:p>
      <w:r>
        <w:t>Questo Tribunale osserva, preliminarmente, che i referti medici alla base delle prese di posizione di aprile e luglio 2007 del dott. E._______, segnatamente la perizia medica particolareggiata E 213 della previdenza sociale italiana, risalgono al periodo febbraio-ottobre 2006, ossia ad almeno 9 mesi prima della decisione impugnata del 27 luglio 2007, senza che il medico dell'UAIE abbia ritenuto necessario richiedere un aggiornamento di tale documentazione medica. Va altresì rilevato che dalla relazione medica del maggio del 2007 del dott. G._______ (doc. 179; di data anteriore alla decisione impugnata) emerge che il ricorrente soffre di sindrome ansioso depressiva (facies depressa e alterazioni del tono dell'umore con stati d'ansia). In sede di ricorso, l'insorgente ha esibito dei documenti medici, fra cui un certificato medico del dott. H._______ ed i risultati del test MMPI del dott. I._______ dell'ottobre del 2007 (doc. TAF 3), da cui risulta che è affetto da disturbo depressivo endoreattivo di grado medio-grave con note psicotiche a connotazione paranoidea. Lo specialista riferisce in particolare che il paziente mostra una condizione di disagio emotivo, variazioni del tono dell'umore, un livello di autostima molto basso, ha difficoltà ad intraprendere nuove iniziative ed elabora in senso depressivo le situazioni vitali insoddisfacenti. Ha rilevato gravi problemi di socializzazione attiva e inserimento al gruppo, un'accentuata tendenza al distacco autistico ed alla perdita della capacità di distinguere tra realtà interna e realtà esterna. Secondo detto medico, le capacità di effettuare un corretto giudizio di realtà sembrano essere compromesse e le capacità di controllo e di difesa sono molto deboli. In replica, il ricorrente ha inoltre prodotto una relazione medica del febbraio del 2008 del dott. G._______ (doc. TAF 12), da cui emerge segnatamente la diagnosi di sindrome fobico ossessiva con spunti psicotici. Già da quanto qui esposto, consegue che il ricorrente ha reso ampiamente plausibile un peggioramento del suo stato di salute che giustificava un'entrata nel merito della sua domanda di revisione e un conseguente esame della fattispecie da parte dell'autorità inferiore rispettoso dei principi sanciti all'art. 43 LPGA e all'art. 69 OAI, segnatamente dal profilo dell'accertamento d'ufficio dei fatti giuridicamente rilevanti.</w:t>
      </w:r>
    </w:p>
    <w:p>
      <w:r>
        <w:rPr>
          <w:b/>
        </w:rPr>
        <w:t>E. 8.5</w:t>
      </w:r>
    </w:p>
    <w:p>
      <w:r>
        <w:t>Certo, il dott. E._______ nel suo ultimo rapporto del 16 marzo 2008 ha ritenuto di includere nella diagnosi un'affezione psichiatrica (disturbo depressivo endoreattivo medio-grave). Ha asserito che i sintomi di sofferenza psichica sono ben giustificabili da una condizione di limitazione funzionale di lunga durata (scarsa autostima, spunti depressivi, tendenze interpretativo-proiettive, perdita della capacità critica, ecc.). Ha nondimeno concluso che la presenza di spunti depressivi reattivi a una condizione di cronica malattia (con verosimile sofferenza soggettiva) costituisce una situazione che credibilmente accompagna l'assicurato da parecchio tempo e che per le sue stesse caratteristiche di variabilità in funzione di fattori esterni (conflittualità famigliare, situazioni contingenti di ordine svariato) influisce solo marginalmente sull'apprezzamento della esigibile residua abilità lavorativa in attività adeguate. La problematica psichiatrica - la cui insorgenza, in considerazione dell'insieme della documentazione esibita, non può farsi risalire ad una data posteriore alla pronuncia della decisione impugnata - non è però stata oggetto dei necessari approfondimenti (leggi accertamenti fattuali) da parte del dott. E._______, il quale, nel suo ultimo rapporto del 16 marzo 2008, non si è neppure pronunciato sul motivo per cui un complemento d'istruttoria al riguardo sarebbe stato inutile. Infine, questo Tribunale osserva che il medico dell'UAIE, nelle sue prese di posizione del 22 luglio 2007 (di data anteriore alla decisione impugnata) e del 16 marzo 2008, ha rilevato che dalla documentazione medica esibita, fra cui la relazione medica del maggio e del settembre del 2007 del dott. G._______ (v. doc. 179 e doc. TAF 1), emerge che l'insorgente soffre di affezioni, segnatamente coxartrosi bilaterale, valvulopatia mitroaortica e cardiopatia ipertrofica, che non erano mai state anteriormente documentate. A torto, né il dott. E._______ né l'autorità inferiore hanno ritenuto di dovere richiedere ulteriori accertamenti ortopedici e cardiaci e neppure si sono espressi sui motivi per i quali un complemento d'istruttoria per tali problematiche sarebbe stato inutile. Ne discende che questo Tribunale ritiene un insufficiente accertamento dei fatti dal profilo psichiatrico, ortopedico e cardiaco.</w:t>
      </w:r>
    </w:p>
    <w:p>
      <w:r>
        <w:rPr>
          <w:b/>
        </w:rPr>
        <w:t>E. 9</w:t>
      </w:r>
    </w:p>
    <w:p>
      <w:r>
        <w:t>Per quanto emerge dagli atti di causa al loro stato attuale, non è pertanto possibile determinarsi con cognizione di causa sull'esistenza di un peggioramento dello stato di salute del ricorrente suscettibile di giustificare un aumento della rendita d'invalidità. In altri termini, l'incapacità lavorativa del 50% in attività di sostituzione ritenuta nella decisione impugnata in virtù delle prese di posizione del dott. E._______ non può essere confermata. Infine, va ancora rilevato che dal formulario E 213 appare che, nel corso degli anni, il medico incaricato dell'esame ha dapprima considerato l'interessato inabile al 55% (2001) ed in seguito al 70% (2006) per qualsiasi attività lucrativa (v. doc. 95 e 171). Pertanto, la decisione impugnata, che viola il diritto federale,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 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relativamente allo stato di salute - con perizia psichiatrica, ortopedica, cardiaca ed ogni altra che dovesse rendersi necessaria - ed alla capacità lavorativa del ricorrente tra il 31 marzo 1999 ed il momento dell'emanazione del nuovo provvedimento e a pronunciare una nuova decisione.</w:t>
      </w:r>
    </w:p>
    <w:p>
      <w:r>
        <w:rPr>
          <w:b/>
        </w:rPr>
        <w:t>E. 11.1</w:t>
      </w:r>
    </w:p>
    <w:p>
      <w:r>
        <w:t>Visto l'esito della procedura, non sono prelevate delle spese processuali (art. 63 PA). L'anticipo equivalente alle presunte spese processuali di fr. 300.--, versato il 2 luglio 2008, è restituito al ricorrente.</w:t>
      </w:r>
    </w:p>
    <w:p>
      <w:r>
        <w:rPr>
          <w:b/>
        </w:rPr>
        <w:t>E. 11.2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in particolare l'art. 9). La stessa, in assenza di una nota dettagliata, è fissata d'ufficio (art. 14 cpv. 2 TS-TAF) in complessivi fr. 1'500.--, in funzione del tempo necessario dedicato alla rappresentanza del ricorrente in una causa che non presenta particolari difficoltà né in fatto o in diritto né dal profilo dello studio della documentazione agli atti.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