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C-6024/2007 vom 14. Dezember 2009</w:t>
      </w:r>
    </w:p>
    <w:p>
      <w:r>
        <w:t>Bundesverwaltungsgericht, 2009-12-14, IT</w:t>
      </w:r>
    </w:p>
    <w:p>
      <w:r>
        <w:rPr>
          <w:b/>
        </w:rPr>
        <w:t xml:space="preserve">Quelle: </w:t>
      </w:r>
      <w:r>
        <w:t>https://mcp.opencaselaw.ch/entscheid/bvger_C-6024_2007</w:t>
      </w:r>
    </w:p>
    <w:p>
      <w:r>
        <w:t>FR: TAF C-6024/2007 du 14 décembre 2009</w:t>
      </w:r>
    </w:p>
    <w:p>
      <w:r>
        <w:t>IT: TAF C-6024/2007 del 14 dicembre 2009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La ricorrente ha presentato la richiesta di rendita il 22 dicembre 2004.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22 dicembre 2003 (ossia 12 mesi precedenti la presentazione della domanda), oppure se un diritto alla rendita sia sorto tra tale data e l'8 agosto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la ricorrente soffre segnatamente di episodi sincopali neuromediati con risposta cardioinibitoria trattati con impianto di pacemaker definitivo nonché ipercolesterolemia in trattamento (cfr. perizia medica particolareggiata E 213 del 24 gennaio 2005 pag. 8).</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la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la ricorrente ha esercitato un'attività lucrativa sino all'ottobre del 2003. In particolare, da aprile del 2002 è stata alle dipendenze della ditta B._______, come rappresentante, in ragione di 40 ore alla settimana. Ha interrotto il lavoro il 1° ottobre 2003 per motivi di salute (doc. 16 e 18).</w:t>
      </w:r>
    </w:p>
    <w:p>
      <w:r>
        <w:rPr>
          <w:b/>
        </w:rPr>
        <w:t>E. 10.3</w:t>
      </w:r>
    </w:p>
    <w:p>
      <w:r>
        <w:t>Nel suo rapporto del 7 febbraio 2006, il dott. D.______, del SMR Rhône, ha constatato, sulla base della documentazione medica agli atti, che la ricorrente ha sofferto di sincopi neurovegetative (ottobre 2003), che ha subito un intervento di pacemaker (aprile 2004), che il decorso postoperatorio è risultato privo di complicanze e che, dopo l'intervento chirurgico dell'aprile 2004, la stessa presenta solo episodi presincopali. Ha in particolare ritenuto che l'affezione al cuore di cui soffre l'insorgente - stato dopo sincopi neurovegetative - ha impedito alla medesima l'esercizio della precedente attività di rappresentante dall'ottobre 2003, ma che tale patologia non comporta alcuna limitazione funzionale determinante in un'attività sostitutiva e che teoricamente un'attività confacente al suo stato di salute avrebbe potuto essere esercitata dal 1° giugno 2004. Secondo questo Tribunale, non vi è ragione di scostarsi da questa valutazione, ritenuto come la stessa trovi fondamento anche nella perizia medica partico-lareggiata E 213 del gennaio 2005 e nei documenti agli atti. Quest'ultima fa stato di episodi sincopali trattati con impianto di pacemaker nonché ipercolesterolemia in trattamento, senza peraltro indicazioni precise riguardo a specifiche limitazioni funzionali. È stata certo evidenziata una capacità lavorativa del 60% solamente nella precedente attività lavorativa, senza che da tale documento si possa trarre elementi a favore di un'eventuale incapacità lavorativa del 40% almeno a partire dal 1° giugno 2004 in un'attività sostitutiva confacente allo stato di salute dell'insorgente. Dalla documentazione medica risulta in particolare che la ricorrente è stata sottoposta ad un intervento di pacemaker nell'aprile del 2004 (doc. 28), che il pacemaker presenta un buon funzionamento (doc. 32) e che, a seguito dell'intervento chirurgico, la medesima ha subito un netto miglioramento clinico con significativa riduzione degli eventi sincopali, pur evidenziandosi ancora episodi presincopali nonostante l'osservan-za delle misure e dello stile di vita raccomandati (doc. 36 e 39). I rapporti di visita medica cardiologica non comportano altresì alcuna indicazione in merito ad una specifica inabilità lavorativa e neppure al relativo grado in attività sostitutive leggere. La ricorrente ha certo sottolineato, con scritto del 22 giugno 2006 successivo alla decisione del 22 maggio 2006 dell'UAIE, ma pure in sede di ricorso, che le affezioni di cui soffre non le consentono di esercitare una qualsiasi attività lucrativa e giustificano un'invalidità del 100%. Tuttavia, non ha prodotto nuova documentazione medica suscettibile di dimostrare la sussistenza della pretesa invalidità. L'insorgente appare fondare la sua opinione sulla base della relazione medica del 13 ottobre 2005 del dott. C._______, specialista in medicina interna ed ematologia (doc. 46). Occorre tuttavia precisare che nella misura in cui tale rapporto medico si riferisce alle note diagnosi di sincopi trattate mediante pacemaker nonché episodi presincopali non apporta alcun (nuovo) elemento medico oggettivo con riferimento ad eventuali limitazioni funzionali aventi un'incidenza determinante sulla capacità lavorativa della ricorrente in un'attività sostitutiva leggera. Il dott. C._______ segnala d'altra parte che, dopo l'intervento chirurgico, le condizioni dell'insorgente sono migliorate, segnatamente gli episodi sincopali si sono ridotti. Inoltre, nel suo rapporto non è dimostrato che i residui episodi sincopali (o quelli presincopali) siano di tale gravità e frequenza da giustificare ad essi soli un'incapacità lavorativa determinante della ricorrente nell'esercizio d'attività sostitutive adeguate e leggere. Laddove il certificato medico in questione fa stato di una nuova patologia - la sindrome ansioso-depressiva - questa non è corroborata da riscontri medici oggettivi nella relazione medesima, in particolare da una classificazione secondo un metodo scientifico riconosciuto, né da indicazioni precise circa l'incidenza dell'indicata affezione sulla capacità lavorativa (peraltro da alcuno degli altri documenti agli atti appare che la ricorrente soffre di un'affezione psichica suscettibile d'incidere in modo determinante sulla sua capacità lavorativa). Ne discende che la valutazione clinica medico-legale del dott. C._______ non comporta una motivazione convincente e logica con riferimento alle ragioni che stanno alla base della conclusione d'inabilità lavorativa del 100% in un'attività confacente allo stato di salute.</w:t>
      </w:r>
    </w:p>
    <w:p>
      <w:r>
        <w:rPr>
          <w:b/>
        </w:rPr>
        <w:t>E. 10.4</w:t>
      </w:r>
    </w:p>
    <w:p>
      <w:r>
        <w:t>L'insorgente ha pure segnalato, in sede di ricorso, che non si può altresì esigere da lei l'esercizio delle attività di sostituzione indicate dall'autorità inferiore dal momento che non è in grado di recarsi al lavoro con un mezzo di trasporto pubblico e che sul luogo di lavoro non può accedere alle scale oppure all'ascensore. Tuttavia, alcuno dei documenti medici agli atti riferisce che la medesima è incapace di far fronte ai normali atti della vita quotidiana rispettivamente che necessita di assistenza per gli spostamenti fuori casa. In siffatte circostanze, ben poteva l'autorità inferiore decidere il caso sulla base della documentazione medica agli atti senza dovere procedere d'ufficio ad ulteriori accertamenti, non risultando dalla documentazione sufficienti indizi che potessero giustificare dubbi od incertezze riguardo all'esito della causa.</w:t>
      </w:r>
    </w:p>
    <w:p>
      <w:r>
        <w:rPr>
          <w:b/>
        </w:rPr>
        <w:t>E. 10.5</w:t>
      </w:r>
    </w:p>
    <w:p>
      <w:r>
        <w:t>Sulla scorta della documentazione medica e delle considerazioni che precedono, questo Tribunale ritiene che la ricorrente, da ottobre 2003, non avrebbe più potuto svolgere il lavoro di rappresentante nella misura indicata dal dott. D.______ nel suo rapporto del 7 febbraio 2006 in quanto controindicato rispetto alle patologie descritte. A lei sarebbero comunque state proponibili al 100% a partire da giugno 2004 attività sostitutive, quali quelle di sorvegliante di posteggio o museo, addetta alla vendita per corrispondenza/al telefono/su internet, cassiera, bigliettaia, impiegata in un ufficio.</w:t>
      </w:r>
    </w:p>
    <w:p>
      <w:r>
        <w:rPr>
          <w:b/>
        </w:rPr>
        <w:t>E. 11</w:t>
      </w:r>
    </w:p>
    <w:p>
      <w:r>
        <w:t>Occorre pertanto determinare se le attività di sostituzione proposte dall'autorità inferiore siano ragionevolmente esigibili dall'assicurata tenuto conto di una situazione equilibrata del mercato del lavoro (art. 16 LPGA).</w:t>
      </w:r>
    </w:p>
    <w:p>
      <w:r>
        <w:rPr>
          <w:b/>
        </w:rPr>
        <w:t>E. 11.1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11.2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11.3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11.4</w:t>
      </w:r>
    </w:p>
    <w:p>
      <w:r>
        <w:t>Quanto all'esigibilità e alla possibilità per l'insorgente di esercitare una nuova attività in un mercato equilibrato del lavoro, questo Tribunale osserva che la medesima, nata il (...), aveva 61 anni al momento della nascita - nell'ottobre del 2004 - del diritto ad una rendita dell'assicurazione svizzera per l'invalidità, momento in cui è opportuno piazzarsi per determinare l'esigibilità di un cambiamento d'attività (v. sentenze del Tribunale federale 9C_612/2007 del 14 luglio 2008 consid. 5.2, I 761/04 del 17 agosto 2004 consid. 3.3.1 e I 462/02 del 26 maggio 2003 consid. 3.2). In considerazione dell'età avanzata della ricorrente, appare necessario un esame globale ed approfondito secondo la menzionata giurisprudenza. La medesima, nonostante le patologie di cui soffre secondo la diagnosi certa riportata al considerando 9.2 del presente giudizio, può svolgere - secondo l'opinione del medico SMR Rhône interpellato e che si è fondato su documentazione sufficiente per potere fondare un giudizio convincente in merito - un'attività sostitutiva a tempo pieno (v. in dettaglio sulle attività sostitutive adeguate alle condizioni della ricorrente il considerando 10.4 del presente giudizio). In particolare, durante la sua carriera professionale l'insorgente ha svolto l'attività di rappresentante (doc. 16 e 18; v. anche gravame del 10 settembre 2007 pag. 2, doc. TAF 1), ossia un lavoro che appare comportare sia contatti con la clientela che compiti amministrativi. Inoltre, dal ricorso del 10 settembre 2007 risulta che la stessa dispone di una formazione di tipo commerciale (segnatamente ha frequentato un apprendistato di commercio) (v. gravame del 10 settembre 2007 pag. 2; doc. TAF 1). Ritenuto segnatamente il genere d'attività sostitutive in esame e la natura delle sue affezioni, un adattamento del posto di lavoro alle condizioni di salute della ricorrente non risulta altresì necessario rispettivamente è di semplice realizzazione. Questo Tribunale osserva pure che alla stessa si presenta un ventaglio relativamente ampio di professioni possibili (e sufficientemente specificate) nel settore dei servizi (segnatamente impiegata d'ufficio e venditrice per corrispondenza/al telefono/su internet), con mansioni semplici e ripetitive, che non richiedono necessariamente la messa in atto di particolari misure di reintegrazione professionale. Infine, va rilevato che un eventuale rapporto di lavoro avrebbe potuto proseguire per tre anni (fino all'età di pensionamento secondo il diritto svizzero). Da quanto esposto, discende che si può ragionevolmente esigere dalla ricorrente che abbia a mettere a profitto la sua residua capacità lavorativa in attività leggere adattate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secondo le indicazioni del datore di lavoro e sulla base dei menzionati dati statistici del 2004 per la determinazione del tasso d'invalidità, di cui al documento n. 50, trasmesso all'insorgente mediante il provvedimento di questo Tribunale del 10 dicembre 2007 (doc. TAF 6), che la ricorrente non ha contestato i ricavati dati sulla base delle tabelle dell'Ufficio federale di statistica per la determinazione dei salari senza e con invalidità per il 2004 (per un tasso d'invalidità del 26%; il calcolo della perdita di guadagno è stato indicato come segue: [(3'837 - 2'846) x 100] : 3'837 = 25,82% [doc. 50]). Su questo aspetto non vi è altresì motivo per un intervento d'ufficio di questo Tribunale. Peraltro, se si volesse fare riferimento ai dati statistici tabellari dell'anno 2007 e non del 2004 (per verificare se sia eventualmente subentrata una modifica di rilievo dei dati ipotetici di riferimento fino alla pronuncia della decisione impugnata), andrebbe tenuto conto di un salario mensile senza invalidità di fr. 3'983.-- (tenuto conto di un reddito mensile nel 2003 di fr. 3'790.-- [34'106 : 9] secondo le indicazioni del datore di lavoro [doc. 18] e della circostanza che in Svizzera l'indice dei salari nominali per la categoria delle donne è passato da 2334 nel 2003 a 2453 nel 2007 [{3'790 : 2334} x 2453; cfr. statistiche pubblicate dall'Ufficio federale di statistica]) e di un salario mensile medio con invalidità di fr. 3'009.--, tenuto conto di un salario medio mensile nel 2006 di fr. 3'813.-- nel settore "servizi pubblici e personali" ritenuto dall'UAIE nel proprio calcolo (doc. 50), di un orario medio usuale nel 2007 di 41.8 ore settimanali nonché di un'indicizzazione del salario dell'0,7% rispetto al 2006 ([3'813 : 40] x 41,8 x 0,7%; cfr. statistiche pubblicate dall'Ufficio federale di statistica) e della presa in considerazione di una riduzione del 25%, la quale appare ammissibile tenuto conto della giurisprudenza di cui a DTF 126 V 75.</w:t>
      </w:r>
    </w:p>
    <w:p>
      <w:r>
        <w:rPr>
          <w:b/>
        </w:rPr>
        <w:t>E. 12.2</w:t>
      </w:r>
    </w:p>
    <w:p>
      <w:r>
        <w:t>Dal confronto fra il reddito da valida di fr. 3'983.-- e quello da invalida di fr. 3'009.-- consegue la determinazione di un grado d'invalidità del 24,45% [(3'983 - 3'009) x 100 : 3'983], che esclude il riconoscimento del diritto ad una rendita dell'assicurazione svizzera per l'invalidità.</w:t>
      </w:r>
    </w:p>
    <w:p>
      <w:r>
        <w:rPr>
          <w:b/>
        </w:rPr>
        <w:t>E. 12.3</w:t>
      </w:r>
    </w:p>
    <w:p>
      <w:r>
        <w:t>Per conseguenza, il ricorso, destituito di fondamento, non merita tutela e la decisione impugnata va confermata.</w:t>
      </w:r>
    </w:p>
    <w:p>
      <w:r>
        <w:rPr>
          <w:b/>
        </w:rPr>
        <w:t>E. 13.1</w:t>
      </w:r>
    </w:p>
    <w:p>
      <w:r>
        <w:t>Visto l'esito della procedura, le spese processuali, di fr. 300.--, sono poste a carico della ricorrente (art. 63 cpv. 1 e cpv. 5 PA nonché art. 3 lett. b del regolamento sulle tasse e sulle spese ripetibili nelle cause dinanzi al Tribunale amministrativo federale del 21 febbraio 2008 [TS-TAF, RS 173.320.2]). Esse sono computate con l'anticipo spese, di identico ammontare, versato dalla ricorrente stessa il 18 gennaio 2008.</w:t>
      </w:r>
    </w:p>
    <w:p>
      <w:r>
        <w:rPr>
          <w:b/>
        </w:rPr>
        <w:t>E. 13.2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