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C-6011/2013 vom 18. November 2014</w:t>
      </w:r>
    </w:p>
    <w:p>
      <w:r>
        <w:t>Bundesverwaltungsgericht, 2014-11-18, FR</w:t>
      </w:r>
    </w:p>
    <w:p>
      <w:r>
        <w:rPr>
          <w:b/>
        </w:rPr>
        <w:t xml:space="preserve">Quelle: </w:t>
      </w:r>
      <w:r>
        <w:t>https://mcp.opencaselaw.ch/entscheid/bvger_C-6011_2013</w:t>
      </w:r>
    </w:p>
    <w:p>
      <w:r>
        <w:t>FR: TAF C-6011/2013 du 18 novembre 2014</w:t>
      </w:r>
    </w:p>
    <w:p>
      <w:r>
        <w:t>IT: TAF C-6011/2013 del 18 novembre 2014</w:t>
      </w:r>
    </w:p>
    <w:p>
      <w:pPr>
        <w:pStyle w:val="Heading2"/>
      </w:pPr>
      <w:r>
        <w:t>Regeste</w:t>
      </w:r>
    </w:p>
    <w:p>
      <w:r>
        <w:t>Visa Schengen</w:t>
      </w:r>
    </w:p>
    <w:p>
      <w:pPr>
        <w:pStyle w:val="Heading2"/>
      </w:pPr>
      <w:r>
        <w:t>Erwägungen</w:t>
      </w:r>
    </w:p>
    <w:p>
      <w:r>
        <w:rPr>
          <w:b/>
        </w:rPr>
        <w:t>E. 1.1</w:t>
      </w:r>
    </w:p>
    <w:p>
      <w:r>
        <w:t>Sous réserve des exceptions prévues à l'art. 32 LTAF, le TAF, en vertu de l'art. 31 LTAF, connaît des recours contre les décisions au sens de l'art. 5 PA prises par les autorités mentionnées à l'art. 33 LTAF. En particulier, les décisions en matière de refus d'autorisation d'entrée prononcées par l'ODM (cf. art. 33 let. d LTAF) sont susceptibles de recours au TAF, qui statue définitivement (cf. art. 1 al. 2 LTAF en relation avec l'art. 83 let. c ch. 1 LTF).</w:t>
      </w:r>
    </w:p>
    <w:p>
      <w:r>
        <w:rPr>
          <w:b/>
        </w:rPr>
        <w:t>E. 1.2</w:t>
      </w:r>
    </w:p>
    <w:p>
      <w:r>
        <w:t>A moins que la LTAF n'en dispose autrement, la procédure devant le TAF est régie par la PA (cf. art. 37 LTAF).</w:t>
      </w:r>
    </w:p>
    <w:p>
      <w:r>
        <w:rPr>
          <w:b/>
        </w:rPr>
        <w:t>E. 1.3</w:t>
      </w:r>
    </w:p>
    <w:p>
      <w:r>
        <w:t>X._______, qui a pris part à la procédure devant l'autorité inférieure, a qualité pour recourir (art. 48 al. 1 PA). Présenté dans la forme et les délais prescrits par la loi, le recours est recevable (cf. art. 50 et52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tome X, 2ème éd. 2013, pp. 226-227, ad ch. 3.197; MOOR/POLTIER, Droit administratif, vol. II, 2011, pp. 300-301 ch. 2.2.6.5). Aussi peut-elle admettre ou rejeter le pourvoi pour d'autres motifs que ceux invoqués (cf. notamment ATAF 2007/41 consid. 2, et réf. citées). Dans son arrêt, elle prend en considération l'état de fait tel qu'il se présente au moment où elle statue (cf. ATAF 2014/1 consid. 2, et jurisprudence citée).</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notamment ATF 135 I 143 consid. 2.2 ; voir également arrêt du TAF C-1392/2012 du 16 avril 2014 consid. 4,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ch. 2.2; voir également: ATF 135 II 1 consid. 1.1; 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TAF l'a souligné dans sa jurisprudence, la réglementation Schengen ne confère, pas plus que la législation suisse, de droit à l'entrée dans l'Espace Schengen, ni de droit à l'octroi d'un visa (cf. ATAF 2014/1 consid. 4.1.1 et 4.1.5; 2011/48 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LEtr (RS 142.20), ne contiennent pas de dispositions divergentes (cf. art. 2 al. 4 et 5 LEtr). S'agissant des conditions d'entrée en Suisse pour un séjour n'excédant pas nonante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p.1-32]), dont l'art. 5 a été modifié par l'art. 1er du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par l'art. 5 LEtr (cf. notamment ATAF 2009/27 consid. 5.1; arrêt du TAF C-1834/2013 du 6 mars 2014 consid. 4.2). 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visas).Aussi la pratique et la jurisprudence relatives à l'art. 5 LEtr, notamment celles concernant la garantie de sortie prévue par l'art. 5 al. 2 LEtr, peuvent-elles être reprises in casu (sur les détails de cette problématique, cf. ATAF 2009/27 consid. 5.2 et 5.3).</w:t>
      </w:r>
    </w:p>
    <w:p>
      <w:r>
        <w:rPr>
          <w:b/>
        </w:rPr>
        <w:t>E. 4.2</w:t>
      </w:r>
    </w:p>
    <w:p>
      <w:r>
        <w:t>Si les conditions pour l'octroi d'un visa uniforme pour l'Espace Schengen ne sont pas remplies, un Etat membre peut, à titre exceptionnel, délivrer un visa à validité territoriale limitée (ci-après: un visa VTL) notamment pour des motifs humanitaires ou d'intérêt national ou en raison d'obligations internationales (cf. art. 12 al. 1 en relation avec l'art. 2 al. 4 OEV, art. 32 par. 1 en relation avec l'art. 25 par. 1 let. a et par. 2 du code des visas et art. 5 par. 4 let. c du code frontières Schengen).</w:t>
      </w:r>
    </w:p>
    <w:p>
      <w:r>
        <w:rPr>
          <w:b/>
        </w:rPr>
        <w:t>E. 4.3</w:t>
      </w:r>
    </w:p>
    <w:p>
      <w:r>
        <w:t>Le Règlement (CE) no 539/2001 du Conseil du 15 mars 2001 (JO L 81 du 21 mars 2001, p.1-7) différencie, en son art. 1 par. 1 et 2, les ressortissants des Etats tiers selon qu'ils sont soumis ou non à l'obligation du visa. En tant que ressortissante péruvienne, Y._______ est soumise à l'obligation du visa.</w:t>
      </w:r>
    </w:p>
    <w:p>
      <w:r>
        <w:rPr>
          <w:b/>
        </w:rPr>
        <w:t>E. 5.1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w:t>
      </w:r>
    </w:p>
    <w:p>
      <w:r>
        <w:rPr>
          <w:b/>
        </w:rPr>
        <w:t>E. 5.2</w:t>
      </w:r>
    </w:p>
    <w:p>
      <w:r>
        <w:t>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5.3</w:t>
      </w:r>
    </w:p>
    <w:p>
      <w:r>
        <w:t>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sur les points qui précèdent, no­tamment les arrêts du TAF C-5410/2013 du 16 avril 2014 consid. 5.1 à 5.3; C-2942/2013 du 17 février 2014 consid. 5.1).</w:t>
      </w:r>
    </w:p>
    <w:p>
      <w:r>
        <w:rPr>
          <w:b/>
        </w:rPr>
        <w:t>E. 6</w:t>
      </w:r>
    </w:p>
    <w:p>
      <w:r>
        <w:t>Dans la décision querellée, l'ODM a refusé d'autoriser l'entrée en Suisse de Y._______ au motif que son départ à l'échéance du visa sollicité n'apparaissait pas suffisamment assuré.</w:t>
      </w:r>
    </w:p>
    <w:p>
      <w:r>
        <w:rPr>
          <w:b/>
        </w:rPr>
        <w:t>E. 6.1</w:t>
      </w:r>
    </w:p>
    <w:p>
      <w:r>
        <w:t>Au regard de la situation socio-économique prévalant actuellement au Pérou, où réside Y._______, on ne saurait de prime abord écarter les craintes de l'autorité intimée de voir la prénommée prolonger son séjour en Suisse ou dans l'Espace Schengen au-delà de la date d'échéance du visa sollicité. A ce sujet, doivent être prises en considération la qualité de vie et les conditions économiques et sociales que connaît l'ensemble de la population du Pérou. Pays avec une économie de taille moyenne, un produit intérieur brut (PIB) atteignant 206 Mds USD en 2013 et un taux de croissance annuel moyen de +6,78% entre 2006 et 2013, le Pérou connaît certes l'un des plus forts développements de la région. Si en terme de PIB le pays se situe parmi le premier tiers des économies de la planète (50ème place), il n'occupe que la 85ème place s'agissant de son PIB par habitant (de l'ordre de 7'000 USD en 2013), soit à un niveau sensiblement inférieur à celui de la Suisse. Malgré un taux de croissance enviable, les problèmes sociaux restent importants. En effet, le Pérou reste marqué par la pauvreté, même si celle-ci est en recul (de 58,7% en 2004 à 26% en 2012), un taux de chômage qui s'élevait à 7,7% en 2013 (mais avec emploi informel important) et par les disparités sociales, ethniques et géographiques (voir en ce sens le site internet du Ministère français des affaires étrangères: &lt;http://www.diplomatie.gouv.fr/fr/dossiers-pays/ perou/présentation-du-perou, consulté le 14 octobre 2014). Pour l'année 2013, l'indice de développement humain (IDH), qui prend notamment en compte la santé, l'éducation et le revenu des personnes, classe le Pérou en 82ème position sur 187 pays, et la Suisse en 3ème position (voir le site internet du Programme des Nations Unis pour le développement [PNUD]: &lt;http://www.hdr.undp.org/fr/countries, Pérou et &lt;http://www.hdr.undp.org/fr/countries, Suisse, les deux consultés le 14 octobre 2014). Ces conditions de vie défavorables peuvent s'avérer décisives lorsqu'une personne prend la décision de quitter sa patrie, en ce sens qu'elles ne sont pas sans exercer une pression migratoire importante sur la popula­tion. Cette tendance migratoire est encore renforcée, ainsi que l'expé­rience l'a démontré, lorsque la personne concernée peut s'appuyer à l'étranger sur un réseau social existant (parenté, amis). Tel est en particulier le cas en l'espèce compte tenu des liens unissant l'invitée à sa soeur X._______. Cependant, l'autorité ne saurait se fonder sur la seule situation prévalant dans le pays de provenance de l'étranger pour conclure à l'absence de garantie quant à sa sortie ponctuelle de Suisse, mais doit également prendre en considération les particularités du cas d'espèce (cf.ATAF 2009/27 consid. 7 et 8).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arrêt du TAF C-2942/2013 consid. 5.2 et réf. citée).</w:t>
      </w:r>
    </w:p>
    <w:p>
      <w:r>
        <w:rPr>
          <w:b/>
        </w:rPr>
        <w:t>E. 6.2</w:t>
      </w:r>
    </w:p>
    <w:p>
      <w:r>
        <w:t>Il convient dès lors d'examiner si, en l'état, la situation personnelle, fa­miliale et patrimoniale de Y._______ plaide en faveur de sa sortie ponctuelle de Suisse, respectivement de l'Espace Schengen, à l'expira­tion de son visa, compte tenu par ailleurs du but du séjour qu'elle envi­sage d'effectuer en Suisse.</w:t>
      </w:r>
    </w:p>
    <w:p>
      <w:r>
        <w:rPr>
          <w:b/>
        </w:rPr>
        <w:t>E. 6.2.1</w:t>
      </w:r>
    </w:p>
    <w:p>
      <w:r>
        <w:t>En l'occurrence, il ressort des renseignements figurant dans le formulaire de demande de visa, ainsi que des documents produits à l'appui de cette requête et des indications complémentaires fournies au cours de la procédure que Y._______, âgée de 60 ans, est mariée et mère d'un enfant. En dehors de l'éducation de son fils, âgé actuellement de 12 ans, l'intéressée n'a pas d'autres responsabilités ou charges familiales dans son pays d'origine. Certes, la présence au Pérou de cet enfant, qui y est scolarisé, constitue une attache familiale importante qui, a priori, parle en faveur du retour de Y._______ dans ce pays à la fin du séjour projeté. Il sied cependant de constater, au vu de l'expérience générale, que de tels liens, comme les autres relations familiales et sociales que l'intéressée y entretient, sont parfois insuffisants pour inciter une personne à retourner dans sa patrie, notamment au regard de perspectives plus favorables à l'étranger. Il ne faut pas perdre de vue à cet égard que la qualité de vie et la situation socio-économique prévalant en Suisse sont autant de facteurs susceptibles d'inciter Y._______, une fois arrivée en ce pays, à y entreprendre, cas échéant par l'intermédiaire de la recourante à laquelle elle souhaite rendre visite, les formalités nécessaires en vue d'y prolonger son séjour, notamment dans le but d'y prendre un emploi, tout en envisageant de se faire ensuite rejoindre en ce pays par sa famille.</w:t>
      </w:r>
    </w:p>
    <w:p>
      <w:r>
        <w:rPr>
          <w:b/>
        </w:rPr>
        <w:t>E. 6.2.2</w:t>
      </w:r>
    </w:p>
    <w:p>
      <w:r>
        <w:t>D'autre part, les allégations de X._______ indiquant que l'invitée exerce, tout comme le mari de celle-ci, des activités lucratives au Pérou, qu'elle y possède des propriétés et dispose d'épargnes ne sont pas davantage susceptibles de représenter un facteur déterminant dans l'appréciation du cas. Il ne faut pas en effet perdre de vue que la Suisse connaît un niveau de vie sensiblement supérieur à celui du Pérou et que cette circonstance peut s'avérer décisive lorsqu'une personne prend la décision de quitter définitivement sa patrie. Dans ce contexte, l'on ne décèle du reste aucun élément dans le dossier permettant de conclure que la situation matérielle de Y._______ se trouverait péjorée si celle-ci prenait la décision de demeurer sur territoire helvétique à l'expiration de son visa.</w:t>
      </w:r>
    </w:p>
    <w:p>
      <w:r>
        <w:rPr>
          <w:b/>
        </w:rPr>
        <w:t>E. 6.3</w:t>
      </w:r>
    </w:p>
    <w:p>
      <w:r>
        <w:t>C'est le lieu de relever que Y._______ a déjà séjourné et travaillé illégalement à Genève à plusieurs reprises dans les années nonante, ce qui a conduit les autorités suisses à prononcer à son encontre deux interdictions d'entrée, le 23 décembre 1996 et le 24 janvier 2000, les deux pour une durée de trois ans.</w:t>
      </w:r>
    </w:p>
    <w:p>
      <w:r>
        <w:rPr>
          <w:b/>
        </w:rPr>
        <w:t>E. 6.4</w:t>
      </w:r>
    </w:p>
    <w:p>
      <w:r>
        <w:t>S'agissant du but de sa venue en Suisse, Y._______ a précisé dans le cadre des informations qu'elle a communiquées à la représentation de Suisse à Lima son intention de rendre visite à sa famille et ses amis. Dans son opposition du 23 juillet 2013, ainsi que dans le cadre de la procédure de recours, X._______ a de son côté indiqué que le but et la raison de l'invitation faite à sa soeur était en outre celui de lui permettre d'accompagner leur mère, âgée, en Suisse pour une durée de 60 jours, ce qui constitue au demeurant le double du visa envisagé par Y._______. Au surplus, d'après les pièces à disposition du TAF, il semble que le souhait de l'invitante de faire venir sa mère en Suisse ne se soit pas concrétisé. Il y a aussi lieu de relever à ce sujet que la recourante n'a produit qu'une copie de la réservation d'un billet d'avion au nom de l'invitée. Dans ce contexte, le fait que Y._______ ait maintenu sa demande de visa et que sa soeur ait introduit la procédure de recours en cause, ne fait que conforter les doutes quant au but réel de la visite et à la volonté de l'invitée de quitter la Suisse au terme du séjour envisagé.</w:t>
      </w:r>
    </w:p>
    <w:p>
      <w:r>
        <w:rPr>
          <w:b/>
        </w:rPr>
        <w:t>E. 6.5</w:t>
      </w:r>
    </w:p>
    <w:p>
      <w:r>
        <w:t>Les éléments d'information qui ont été recueillis dans le cadre de la procédure de demande de visa Schengen ne permettent dès lors pas, en l'état, d'admettre l'existence de garanties suffisantes quant à la volonté de l'intéressée de quitter la Suisse au terme du séjour de visite prévu. Ainsi que cela a été souligné plus haut, les autorités helvétiques ne peuvent en effet exclure, compte tenu tant des précédents (cf. consid. 6.3 supra) que de la situation personnelle et professionnelle de Y._______ (cf. consid. 6.2 supra), l'éventualité que cette dernière poursuive son séjour en Suisse à l'échéance du visa requis.</w:t>
      </w:r>
    </w:p>
    <w:p>
      <w:r>
        <w:rPr>
          <w:b/>
        </w:rPr>
        <w:t>E. 7.1</w:t>
      </w:r>
    </w:p>
    <w:p>
      <w:r>
        <w:t>Le TAF note par ailleurs que le désir exprimé par Y._______ de pouvoir se rendre en Suisse pour une visite familiale ne constitue pas à lui seul un motif justifiant l'octroi du visa sollicité, à propos duquel elle ne saurait au demeurant se prévaloir d'aucun droit (cf. consid. 3 supra). Certes, il peut, au moins à première vue, sembler sévère de refuser à des personnes l'autorisation d'entrer dans un pays où réside un membre de leur famille. Il convient toutefois de noter que cette situation ne diffère pas de celle de nombreux étrangers dont la parenté demeure également en Suisse. En effet, au vu du nombre important de demandes de visa qui leur sont adressées, les autorités helvétiques ont été amenées à adopter une politique d'admission très restrictive en la matière (ibid.). Il convient encore de remarquer qu'un refus d'autorisation d'entrée dans l'Espace Schengen prononcé par les autorités helvétiques n'a pas en l'occurrence pour conséquence d'empêcher Y._______ et X._______ de se rencontrer hors de Suisse, notamment au Pérou. Il faut relever à ce sujet que l'allégation de la recourante qui se dit dans l'impossibilité de voyager (cf. recours du 21 octobre 2013, page 1) représente une simple allégation de fait, non étayée par des moyens de preuve et donc dénuée de valeur juridique. A cela s'ajoute que les intéressées ont la possibilité de maintenir leurs contacts familiaux par d'autres moyens, tels que la communication téléphonique et l'échange épistolaire. Il sied en outre de relever que le refus d'une autorisation d'entrée ne re­met nullement en cause la bonne foi ou l'honnêteté des personnes qui ont invité un tiers domicilié à l'étranger pour un séjour touristique en Suisse et se sont engagées à garantir les frais y relatifs et le départ de leur invité (cf. in casu, notamment les déclarations de prise en charge financière et les assurances de départ de Y._______ à l'échéance du visa sollicité fournies par l'invitante aux autorités suisses tout au long de la procédure [opposition du 23 juillet 2013, recours du 21 octobre suivant et observations du 27 mai 2014]). Si ces assurances sont dans une certaine mesure prises en compte pour se prononcer sur la question de savoir si un visa peut être accordé au ressortissant étranger qui le sollicite, elles ne sont cependant pas décisives, dès lors qu'elles ne permettent pas d'exclure que l'intéressée, une fois en Suisse, ne tente d'y poursuivre durablement son existence, cette dernière conservant seule la maîtrise de son comportement.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 7.2 Par ailleurs, X._______ et son hôte n'ont pas invoqué de motifs susceptibles de justifier la délivrance d'un visa à validité territoriale limitée (visa VTL; cf. consid. 4.2 supra). A cet égard, il convient de relever que le refus d'autorisation d'entrée prononcé à l'endroit de l'intéressée ne consti­tue pas une ingérence inadmissible dans l'exercice du droit au respect de la vie privée et familiale consacré par l'art. 8 de la Convention du 4 no­vembre 1950 de sauvegarde des droits de l'homme et des libertés fonda­mentales (CEDH, RS 0.101), dans la mesure où cette dernière et la re­courante ne se trouvent pas durablement dans l'impossibilité, comme relevé ci-dessus, de se rencontrer ailleurs qu'en Suisse (cf. arrêt du TAFC-2230/2014 du 7 août 2014 consid. 9).</w:t>
      </w:r>
    </w:p>
    <w:p>
      <w:r>
        <w:rPr>
          <w:b/>
        </w:rPr>
        <w:t>E. 8</w:t>
      </w:r>
    </w:p>
    <w:p>
      <w:r>
        <w:t>Sans pour autant minimiser l'importance des raisons d'ordre affectif qui motivent sa demande, le TAF ne saurait admettre, au vu de l'ensemble des éléments du dossier, que le retour de Y._______ dans sa pa­trie au terme de l'autorisation requise puisse être considéré comme suffi­samment assuré. Les conditions d'entrée prévues par le code frontières Schengen concernant la garantie que l'intéressée quittera la Suisse dans le délai fixé n'étant pas remplies in casu, c'est donc de manière fondée que l'ODM a refusé la délivrance d'une autorisation d'entrée dans l'Espace Schengen en sa faveur.</w:t>
      </w:r>
    </w:p>
    <w:p>
      <w:r>
        <w:rPr>
          <w:b/>
        </w:rPr>
        <w:t>E. 9</w:t>
      </w:r>
    </w:p>
    <w:p>
      <w:r>
        <w:t>Il s'ensuit que, par sa décision du 24 septembre 2013,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