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C-6008/2010 vom 12. März 2012</w:t>
      </w:r>
    </w:p>
    <w:p>
      <w:r>
        <w:t>Bundesverwaltungsgericht, 2012-03-12, FR</w:t>
      </w:r>
    </w:p>
    <w:p>
      <w:r>
        <w:rPr>
          <w:b/>
        </w:rPr>
        <w:t xml:space="preserve">Quelle: </w:t>
      </w:r>
      <w:r>
        <w:t>https://mcp.opencaselaw.ch/entscheid/bvger_C-6008_2010</w:t>
      </w:r>
    </w:p>
    <w:p>
      <w:r>
        <w:t>FR: TAF C-6008/2010 du 12 mars 2012</w:t>
      </w:r>
    </w:p>
    <w:p>
      <w:r>
        <w:t>IT: TAF C-6008/2010 del 12 marzo 2012</w:t>
      </w:r>
    </w:p>
    <w:p>
      <w:pPr>
        <w:pStyle w:val="Heading2"/>
      </w:pPr>
      <w:r>
        <w:t>Regeste</w:t>
      </w:r>
    </w:p>
    <w:p>
      <w:r>
        <w:t>Documents de voyage pour étrangers (divers)</w:t>
      </w:r>
    </w:p>
    <w:p>
      <w:pPr>
        <w:pStyle w:val="Heading2"/>
      </w:pPr>
      <w:r>
        <w:t>Erwägungen</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 3.1. L'ODM est compétent pour établir des documents de voyage, en particulier des passeports pour étrangers (cf. art. 1 al. 1 let. b de l'ordonnance du 20 janvier 2010 sur l'établissement de documents de voyage pour étrangers [ODV, RS 143.5]). Un étranger muni d'une autorisation de séjour annuelle peut bénéficier d'un tel passeport pour autant qu'il soit sans papiers, condition qui est constatée par l'ODM dans le cadre de l'examen de la demande (cf. art. 3 al. 2 ODV et art. 6 al. 4 ODV). 3.2. Contrairement aux réfugiés et aux apatrides reconnus, ainsi qu'aux étrangers sans papiers au bénéfice d'une autorisation d'établissement (cf. art. 2 et 3 al. 1 ODV), les personnes visées à l'art. 3 al. 2 ODV, soit les étrangers sans papiers disposant d'une autorisation de séjour à l'année, n'ont pas un droit garanti à la délivrance d'un document de voyage, quand bien même elles rempliraient les conditions prévues à cet article. Autrement dit, en vertu de la nature potestative de l'art. 3 al. 2 ODV, l'autorité compétente dispose - en matière d'octroi de passeports pour étrangers - d'une totale liberté d'appréciation, sous réserve de l'art. 13 ODV, qui impose, en certaines circonstances, le refus de la demande. En l'occurrence, dans la mesure où les recourants disposent d'une autorisation de séjour annuelle, ils ne peuvent se prévaloir d'aucun droit à la délivrance d'un document de voyage de la part des autorités suisses. En outre, comme vu ci-dessus, l'octroi d'un passeport pour étrangers aux intéressés n'est envisageable, au regard de l'art. 3 al. 2 ODV, qu'à la condition qu'ils soient "sans papiers". 4.1.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(texte allemand : « für welche die Beschaffung von Reisedokumenten unmöglich ist » [let. b]). 4.2.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65.70, parties A et C, 64.22 ch. 1.1 et 64.158).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 5.1. Concrètement, la question de savoir si l'on peut raisonnablement exiger d'un étranger qu'il contacte les autorités de son pays d'origine pour l'établissement ou le renouvellement de ses documents de voyage nationaux (cf. art. 6 al. 1 let. a ODV) doit, selon la jurisprudence du Tribunal fédéral, être appréciée sur la base de critères objectifs et non subjectifs (cf. arrêt du Tribunal fédéral 2A.335/2006 du 18 octobre 2006 consid. 2.1 et références citées, jurisprudence développée sous l'ancien droit, dont il n'y a pas lieu de s'écarter ; cf. également à ce sujet Matthias Kradolfer in : Caroni / Gächter / Thurnherr [Hrg.], Bundesgesetz über die Ausländerinnen und Ausländer (AuG), ad art. 59, § 17). 5.2.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 5.3. Ainsi que cela ressort du dossier, les membres de la famille A._______ ne se sont pas vu reconnaître la qualité de réfugiés et n'ont pas été admis à titre provisoire en Suisse en raison de dangers que représenteraient pour eux les autorités de leur pays d'origine en cas de retour dans leur patrie. Sur ce dernier point, il appert que l'ODM a mis les recourants au bénéfice d'une admission provisoire en Suisse du fait que l'exécution de leur renvoi en Irak n'était alors pas raisonnablement exigible, notamment en raison de l'état de santé de F.______ (cf. décision du 3 octobre 2000). On ne saurait donc considérer, en l'état du dossier, que si les intéressés venaient à entrer en contact avec les représentants de leur pays d'origine, ils pourraient encourir des risques pour leur propre sécurité. Au contraire, il convient de remarquer que les recourants ont entrepris des démarches auprès de l'Ambassade de la République d'Irak à Berne en vue de la délivrance de passeports nationaux, si bien que l'art. 6 al. 1 let. a ODV ne trouve ici pas application. 6.1. Conformément aux critères posés par la jurisprudence, l'établissement d'un document de voyage ne peut être tenu pour impossible, au sens de l'art. 6 al. 1 let. b ODV, que dans l'hypothèse où le ressortissant étranger concerné s'est efforcé d'entreprendre les démarches nécessaires en vue de l'obtention d'un tel document, mais a vu sa démarche être rejetée par les autorités de son pays sans motifs suffisants (cf. arrêt du Tribunal C-5967/2010 du 1er juin 2011 consid. 5.2). 6.2.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ATF 122 II 385 consid. 4c/cc, ATF 114 Ia 1 consid. 8c; JAAC 60.52 consid. 3.2). 6.3. En l'espèce, il apparaît que la Représentation irakienne en Suisse n'a pas émis de refus formel, définitif et infondé de délivrer des passeports nationaux aux recourants. Il ressort en effet de l'attestation qu'elle leur a remis le 19 mai 2010, qu'elle n'est pas en mesure de leur délivrer des passeports nationaux au motif que les documents qu'ils ont produits n'étaient plus valables et qu'elle ne pouvait pas les prolonger. A cet égard, on peut relever que, selon les données figurant dans leur dossier d'asile, A._______ et B._______ possèdent une carte d'identité irakienne, délivrée en 1990 pour ce qui est de A._______ (la date de délivrance de celle de B._______ étant illisible). Les intéressés ne sauraient se contenter des quelques démarches qu'ils ont entreprises en Suisse pour faire admettre qu'ils se trouvent face à une impossibilité objective d'obtenir un document d'identité national: dans ce domaine, c'est aux autorités irakiennes avant tout qu'il appartient de prêter assistance aux ressortissants de leur pays. On peut ainsi exiger des recourants qu'ils poursuivent leurs démarches et requièrent notamment le renouvellement de leurs cartes d'identité et, si nécessaire, la délivrance de fiches d'état civil, en prenant contact avec les autorités de leur pays d'origine, en Irak, ou en mandatant quelqu'un sur place (par exemple un avocat) à cette fin. Dans leur recours, ils ont exposé qu'il ne leur était pas possible de se rendre personnellement en Irak. Il n'apparaît cependant pas que cela soit nécessaire au vu des informations à disposition du Tribunal et des directives en ligne sur le site internet de l'Ambassade d'Irak à Berne (cf. www.irakembassy.ch &gt; Consulat, consulté le 1er mars 2012), les intéressés ayant la possibilité de mandater quelqu'un sur place en vue d'obtenir les papiers d'identité requis. Il leur appartient dès lors de faire tout leur possible pour tenter d'obtenir les documents nécessaires à la délivrance d'un passeport et d'ensuite requérir ce passeport, en se référant notamment aux directives précitées. Si, malgré tous leurs efforts, ils devaient se trouver dans l'impossibilité d'obtenir un passeport, il leur serait alors loisible de déposer une nouvelle demande tendant à l'obtention d'un passeport pour étrangers, basée sur des preuves de leurs démarches et du refus des autorités irakiennes. 6.4. Cela étant, force est de constater que les requérants ne sauraient, à l'heure actuelle, être considérés comme "sans papiers" au sens de l'art. 6 al. 1 let. b ODV. C'est donc à juste titre que l'ODM a constaté ce fait et leur a refusé l'octroi d'un passeport pour étrangers, au sens de l'art. 3 al. 2 ODV.</w:t>
      </w:r>
    </w:p>
    <w:p>
      <w:r>
        <w:rPr>
          <w:b/>
        </w:rPr>
        <w:t>E. 7</w:t>
      </w:r>
    </w:p>
    <w:p>
      <w:r>
        <w:t>Compte tenu des considérants exposés ci-dessus, il appert que, par ses décisions du 26 juillet 2010, l'ODM n'a ni violé le droit fédéral, ni constaté des faits pertinents de manière inexacte ou incomplète ; en outre, ces décisions ne sont pas inopportunes (art. 49 PA). En conséquence, les recours sont rejetés.</w:t>
      </w:r>
    </w:p>
    <w:p>
      <w:r>
        <w:rPr>
          <w:b/>
        </w:rPr>
        <w:t>E. 8</w:t>
      </w:r>
    </w:p>
    <w:p>
      <w:r>
        <w:t>Vu l'issue de la cause, il y a lieu de mettre les frais de procédure, d'un montant de Fr. 900.-,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