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C-6005/2008 vom 27. August 2010</w:t>
      </w:r>
    </w:p>
    <w:p>
      <w:r>
        <w:t>Bundesverwaltungsgericht, 2010-08-27, FR</w:t>
      </w:r>
    </w:p>
    <w:p>
      <w:r>
        <w:rPr>
          <w:b/>
        </w:rPr>
        <w:t xml:space="preserve">Quelle: </w:t>
      </w:r>
      <w:r>
        <w:t>https://mcp.opencaselaw.ch/entscheid/bvger_C-6005_2008</w:t>
      </w:r>
    </w:p>
    <w:p>
      <w:r>
        <w:t>FR: TAF C-6005/2008 du 27 août 2010</w:t>
      </w:r>
    </w:p>
    <w:p>
      <w:r>
        <w:t>IT: TAF C-6005/2008 del 27 agosto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l'avance de frais versée dans le délai imparti (cf. pces 17 à 19), il est entré en matière sur le fond du recours.</w:t>
      </w:r>
    </w:p>
    <w:p>
      <w:r>
        <w:rPr>
          <w:b/>
        </w:rPr>
        <w:t>E. 3.1</w:t>
      </w:r>
    </w:p>
    <w:p>
      <w:r>
        <w:t>Le recourant reproche dans un premier temps à l'autorité inférieure d'avoir insuffisamment motivé sa décision et ainsi violé son droit d'être entendu. Ce grief de nature formelle, qui pourrait amener la cour de céans à annuler le jugement entrepris et à renvoyer la cause à l'autorité cantonale sans examen du litige sur le fond, doit être examiné en premier lieu (ATF 124 V 92 consid. 2 et réf. cit., 119 V 210 consid. 2).</w:t>
      </w:r>
    </w:p>
    <w:p>
      <w:r>
        <w:rPr>
          <w:b/>
        </w:rPr>
        <w:t>E. 3.2</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(lato sensu),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ATF 130 II 530 consid. 4.3). Il est le lieu de noter encore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réf. cit.; Ulrich Häfelin/Ge éd., Zurich/Bâle/Genève 2006, n. 1711; Auer/Malinverni/ Hottelieorg Müller/Felix Uhlmann, Allgemeines Verwaltungsrecht, 5er, op. cit.,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3.3</w:t>
      </w:r>
    </w:p>
    <w:p>
      <w:r>
        <w:t>En l'espèce, le recourant pouvait déduire de la teneur de la décision litigieuse que l'autorité inférieure avait retenu que son état de santé s'était notablement amélioré, qu'elle le considérait à nouveau capable de reprendre une activité professionnelle lui permettant de réaliser plus de 50% du revenu qu'il aurait pu obtenir sans invalidité et qu'elle estimait dans cette mesure que la demi-rente dont il bénéficiait jusqu'alors devait être remplacé par un quart de rente d'invalidité. Les dispositions légales topiques ont, en outre, été exposées par ladite autorité. Toutefois, force est de constater que l'autorité inférieure n'a pas précisé dans la motivation de la décision entreprise sur quelles documents elle fondait son appréciation ni pour quelles raisons les certificats produits par le recourant dans le cadre de la procédure d'audition - qui attesteraient selon l'intéressé une aggravation de son état de santé - n'ont pas été pris en compte. La décision entreprise ne résume pas non plus les rapports du SMR à la base de son examen. Le recourant ne pouvait ainsi pas comprendre les motifs de la décision de révision et l'attaquer utilement. Une violation du droit d'être entendu doit donc être retenue. Il convient néanmoins de relever que l'OAIE, de manière à guérir cette violation du droit d'être entendu, a dans sa réponse du 20 avril 2009 énuméré les pièces sur lesquelles elle a fondé sa décision et précisé encore son argumentation (cf. ATF 129 I 129; pce 15 TAF). Le recourant a ensuite été invité à prendre position sur la réponse de l'OAIE mais a renoncé à formuler une réplique. En ces circonstances, l'annulation de la décision pour violation du droit d'être entendu n'est pas opportune et ne ferait que retarder inutilement l'issue de la procédure. Le moyen soulevé doit dès lors être rejeté.</w:t>
      </w:r>
    </w:p>
    <w:p>
      <w:r>
        <w:rPr>
          <w:b/>
        </w:rPr>
        <w:t>E. 4</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5</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à quelles prestations de l'assurance-invalidité l'intéressé aurait eu droit à la date de la décision entreprise, soit le 4 août 2008, marquant la limite dans le temps du pouvoir d'examen de l'autorité de recours.</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8.2</w:t>
      </w:r>
    </w:p>
    <w:p>
      <w:r>
        <w:t>En l'occurrence, par décision du 8 juin 2000, l'autorité inférieure a octroyé au recourant une demi-rente d'invalidité à compter du 1er septembre 1998. L'OAI-VD a ensuite, les 10 octobre 2000 et 5 octobre 2001, respectivement confirmé le droit du recourant à une demi-rente et refusé d'entrer en matière sur une nouvelle demande de celui-ci, refus par ailleurs confirmé par arrêts du Tribunal cantonal du canton de Vaud du 22 mai 2002 puis du Tribunal fédéral du 10 juin 2003. Une nouvelle demande d'augmentation des prestations a encore été rejetée par décision du 4 octobre 2004 et décision sur opposition du 22 juin 2005. La question de savoir si le degré d'invalidité a subi depuis lors une modification doit donc être jugée en comparant les faits tels qu'ils se présentaient au 22 juin 2005, date de la dernière décision entrée en force ayant examiné matériellement le droit à la rente (pces 69, 73), et ceux qui ont existé jusqu'au 4 août 2008, date de la décision litigieuse (pce 163).</w:t>
      </w:r>
    </w:p>
    <w:p>
      <w:r>
        <w:rPr>
          <w:b/>
        </w:rPr>
        <w:t>E. 9.1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9.2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En l'espèce, le recourant est atteint d'affections tant physiques que psychiques. Toutefois, comme l'a admis l'administration dans sa décision sur opposition du 22 juin 2005 (pce 73 par. 2), le droit à la demi-rente d'invalidité lui a été accordé en 2000 pour des raisons principalement psychiatriques. L'administration s'était en effet essentiellement fondée sur le rapport du Dr C._______ du 17 décembre 1998, qui avait alors diagnostiqué un trouble somatoforme douloureux, un état dépressif majeur ainsi qu'un trouble de la personnalité non spécifié et conclu à une invalidité de 50%. Lors de la procédure de révision qui a abouti à la décision du 22 juin 2005 et qui constitue la base de comparaison pour la présente procédure à l'examen du Tribunal de céans (cf. consid. 8.2), il est apparu que l'intéressé était toujours atteint d'un syndrome douloureux somatoforme persistant avec une personnalité paranoïaque. Ainsi, le Dr I._______, dans son expertise du 26 septembre 2003, avait exposé que ses conclusions ne divergeaient pas de celles du Dr C._______. À son avis, à l'exception de l'état dépressif, qui n'est plus présent, l'intéressé présentait toujours des troubles psychiques l'empêchant de reprendre un travail. L'office AI vaudois en a donc conclu que la situation était restée inchangée et qu'il se justifiait de confirmer le droit à une demi-rente d'invalidité. Il faut donc, à tout le moins, que la situation clinique du recourant se soit améliorée sur le plan psychiatrique depuis le 22 juin 2005 pour qu'une réduction de sa rente soit envisageable.</w:t>
      </w:r>
    </w:p>
    <w:p>
      <w:r>
        <w:rPr>
          <w:b/>
        </w:rPr>
        <w:t>E. 10.2</w:t>
      </w:r>
    </w:p>
    <w:p>
      <w:r>
        <w:t>Dans le cadre de la procédure de révision d'office initiée en juillet 2006, seuls les rapports des 15 février (pce 141) et 14 juin 2007 (pce 140) ont, dans un premier temps, été versés au dossier: le premier, dans la mesure où il fait état d'une part d'une amélioration de l'état de santé du recourant et d'autre part d'une incapacité de travail de 80%, apparaît imprécis voire contradictoire; le second est pour sa part extrêmement sommaire et peu motivé. C'est dès lors à juste titre que le Dr K._______ du service médical de l'autorité inférieure a requis "un vrai rapport psychiatrique avec examen clinique" (pce 143). Le Dr L.________ a ainsi, dans un second temps, émis son rapport psychiatrique du 10 janvier 2008, retenant une incapacité de travail de 40% compte tenu d'une dépression atypique chez une personne présentant des traits schizoïdes chroniques (pce 147). L'administration, se fondant ainsi uniquement sur ce dernier document, a pris la décision portée céans. Le recourant, quant à lui, a contesté que son état de santé se soit amélioré et considéré dès lors que la décision entreprise est arbitraire.</w:t>
      </w:r>
    </w:p>
    <w:p>
      <w:r>
        <w:rPr>
          <w:b/>
        </w:rPr>
        <w:t>E. 10.3</w:t>
      </w:r>
    </w:p>
    <w:p>
      <w:r>
        <w:t>Le Tribunal de céans estime, tout d'abord, que le certificat du 10 janvier 2008 du Dr L.________, par trop sommaire, ne fait point mention d'une anamnèse détaillée, ne décrit ni ne discute de manière satisfaisante les affections psychiatriques de l'assuré ainsi que leur impact sur sa capacité de travail et n'aboutit pas à des conclusions univoques et motivées. Ce document n'a donc manifestement pas vocation à fonder une révision (cf. ATF 125 V 352 consid. 3a et réf. cit.). Ensuite, force est de constater que les diagnostics retenus par le Dr L.________ en 2008 confirment l'existence non seulement des troubles psychiques de l'intéressé, mais retiennent également l'existence d'une dépression. Si l'on compare ce diagnostic avec celui émis par le Dr I._______ en 2003, il semble qu'il y ait plutôt une aggravation; le diagnostic de dépression n'avait en effet plus été retenu par ce dernier médecin. A noter, en outre, que le Dr C._______, dans son rapport d'expertise, avait émis un pronostic défavorable pour l'évolution de l'affection psychique du recourant (pce 115) et que le Dr G._______, dans son certificat du 4 avril 2001, avait même conclu à une péjoration de sa situation clinique psychiatrique (pce 123). La Cour de céans ne saurait par conséquent raisonnablement, sur la seule base du certificat du 10 janvier 2008 du Dr L.________ trop succinct pour se faire une opinion de la situation de l'intéressé à la date de la décision attaquée et à défaut d'éléments objectifs nouveaux médicalement constatés, admettre l'existence d'une amélioration de la santé psychique du recourant et confirmer la révision opérée par l'administration. Une telle amélioration ne peut, d'un autre côté, en l'état du dossier, pas être exclue avec une vraisemblance suffisante, à telle enseigne qu'une restitution pure et simple du droit à la demi-rente d'invalidité au recourant par le Tribunal administratif fédéral ne peut être accordée en l'occurrence.</w:t>
      </w:r>
    </w:p>
    <w:p>
      <w:r>
        <w:rPr>
          <w:b/>
        </w:rPr>
        <w:t>E. 10.4</w:t>
      </w:r>
    </w:p>
    <w:p>
      <w:r>
        <w:t>Le recours doit, par voie de conséquence, être partiellement admis en ce sens que la décision attaquée doit être annulée et la cause renvoyée à l'OAIE, afin que celui-ci prenne une nouvelle décision, après avoir procédé à une instruction complémentaire (art. 61 PA). A cet effet, une expertise psychiatrique sera effectuée.</w:t>
      </w:r>
    </w:p>
    <w:p>
      <w:r>
        <w:rPr>
          <w:b/>
        </w:rPr>
        <w:t>E. 11</w:t>
      </w:r>
    </w:p>
    <w:p>
      <w:r>
        <w:t>Selon la jurisprudence, la partie qui a formé recours est réputée avoir obtenu gain de cause lorsque l'affaire est renvoyée à l'administration pour instruction complémentaire et nouvelle décision (ATF 132 V 215 consid. 6.2). Il n'est dès lors pas perçu de frais de procédure (art. 63 al. 2 PA, applicable par renvoi de l'art. 37 LTAF). L'avance de frais de Fr. 300.-, versée par le recourant au cours de l'instruction, doit donc lui être remboursée. En l'espèce, le travail accompli par la représentante du recourant en instance de recours a essentiellement consisté dans la rédaction d'un recours de 13 pages. Il se justifie, eu égard à ce qui précède, de lui allouer une indemnité à titre de dépens de Fr. 2'000.-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