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C-59/2015 vom 27. Oktober 2015</w:t>
      </w:r>
    </w:p>
    <w:p>
      <w:r>
        <w:t>Bundesverwaltungsgericht, 2015-10-27, FR</w:t>
      </w:r>
    </w:p>
    <w:p>
      <w:r>
        <w:rPr>
          <w:b/>
        </w:rPr>
        <w:t xml:space="preserve">Quelle: </w:t>
      </w:r>
      <w:r>
        <w:t>https://mcp.opencaselaw.ch/entscheid/bvger_C-59_2015</w:t>
      </w:r>
    </w:p>
    <w:p>
      <w:r>
        <w:t>FR: TAF C-59/2015 du 27 octobre 2015</w:t>
      </w:r>
    </w:p>
    <w:p>
      <w:r>
        <w:t>IT: TAF C-59/2015 del 27 ottobre 2015</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TAF qui statue définitivement (cf. art. 1al.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qui a pris part à la procédure devant l'autorité infé­rieure, a qualité pour recourir (art. 48 al. 1 PA). Présenté dans la forme et les délais prescrits par la loi, le recours est recevable (cf. art. 50 et52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arrêt du Tribunal fédéral [ci-après: le TF] 2C_221/2014 du 14 janvier 2015 consid. 5.3; ATAF 2009/57 consid. 1.2; voir également André Moser et al., Prozessieren vor dem Bundesverwaltungsgericht, Handbücher für die Anwaltspraxis, Tome X, 2ème éd. 2013, pp. 226/227 ch. 3.197; Moor / Poltier, Droit administratif, vol. II, 2011, pp. 300 et 301 ch. 2.2.6.5). Aussi peut-elle admettre ou rejeter le pourvoi pour d'autres motifs que ceux invoqués (cf. notamment ATAF 2007/41 consid. 2, et réf. citées; Moser et al., op. cit., p. 24 ch. 1.54; Moor / Poltier, op. cit., pp. 300 et 301 ch. 2.2.6.5). Dans son arrêt, elle prend en considération l'état de fait régnant au moment où elle statue (cf.ATAF 2014/1 consid. 2, et jurisprudence citée).</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3469, ch. 1.2.6 p. 3493, ci-après: Message LEtr). Aussi, elles ne peuvent accueillir tous les étrangers qui désirent venir dans ce pays, que ce soit pour des séjours de courte ou de longue durée et peuvent donc légitimement appliquer une politique restrictive d'admission (cf. no­tamment ATF 135 I 143 consid. 2.2; voir également arrêt du TAFC-6851/2014 du 17 juillet 2015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LEtr ch. 2.2 p. 3531, ad art. 3 du projet de loi; voir également ATF 135 II 1 consid. 1.1; ATAF 2014/1 consid. 4.1.1; 2011/48 consid. 4.1;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TAF l'a souligné dans sa jurisprudence, la réglementation Schengen ne confère, pas plus que la législation suisse, de droit à l'entrée dans l'Espace Schengen, ni de droit à l'octroi d'un visa (cf. ATAF 2014/1 consid. 4.1.1 et 4.1.5;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LEtr, ne contiennent pas de dispositions divergentes (cf. art. 2 al. 4 et 5 LEtr [voir également ATAF 2009/27 consid. 4]). S'agissant des conditions d'entrée en Suisse pour un séjour n'excédant pas 90 jours, l'art. 2 al. 1 de l'ordonnance du 22 octobre 2008 sur l'entrée et l'octroi de visas (OEV, RS 142.204) renvoie au Règlement (CE)no 562/2006 du Parlement européen et du Conseil du 15 mars 2006 éta­blissant un code communautaire relatif au franchissement des frontières par les personnes (code frontières Schengen [JO L 105 du 13 avril 2006p. 1-32]), dont l'art. 5 a été modifié par le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(CE)no 539/2001 du Conseil et les Règlements (CE) no 767/2008 et (CE)no 810/2009 du Parlement européen et du Conseil (JO L 182 du 29 juin 2013). Les conditions d'entrée ainsi prévues correspondent, pour l'essentiel, à celles posées à l'art. 5 LEtr (cf. notamment ATAF 2009/27 consid. 5.1; arrêt du TAF C-6851/2014 consid. 4.1). 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w:t>
      </w:r>
    </w:p>
    <w:p>
      <w:r>
        <w:rPr>
          <w:b/>
        </w:rPr>
        <w:t>E. 4.2</w:t>
      </w:r>
    </w:p>
    <w:p>
      <w:r>
        <w:t>Si les conditions pour l'octroi d'un visa uniforme pour l'Espace Schen­gen ne sont pas remplies, un Etat membre peut, à titre exceptionnel, déli­vrer au ressortissant d'un Etat tiers qui ne remplit pas les conditions ordi­naires d'entrée, un visa à validité territoriale limitée (ci-après: un visa VTL) notamment pour des motifs humanitaires ou d'intérêt national ou en raison d'obligations internationales (cf. art. 12 al. 1 en relation avec l'art. 2al. 4 OEV, art. 32 par. 1 en relation avec l'art. 25 par. 1 let. a et par. 2 du code des visas, et art. 5 par. 4 let. c du code frontières Schengen).</w:t>
      </w:r>
    </w:p>
    <w:p>
      <w:r>
        <w:rPr>
          <w:b/>
        </w:rPr>
        <w:t>E. 4.3</w:t>
      </w:r>
    </w:p>
    <w:p>
      <w:r>
        <w:t>Le Règlement (CE) no 539/2001 du Conseil du 15 mars 2001 (JOL 81 du 21 mars 2001, p. 1-7) différencie, en son art. 1 par. 1 et 2, les ressortissants des Etats tiers selon qu'ils sont soumis ou non à l'obligation du visa. Du fait qu'ils sont des ressortissants pakistanais, X._______ et son épouse, Y._______, sont soumis à l'obligation du visa.</w:t>
      </w:r>
    </w:p>
    <w:p>
      <w:r>
        <w:rPr>
          <w:b/>
        </w:rPr>
        <w:t>E. 5</w:t>
      </w:r>
    </w:p>
    <w:p>
      <w:r>
        <w:t>Dans la décision querellée, l'ODM a refusé d'autoriser l'entrée en Suisse des intéressés au motif notamment que leur sortie de l'Espace Schengen au terme du séjour envisagé n'apparaissait pas garantie.</w:t>
      </w:r>
    </w:p>
    <w:p>
      <w:r>
        <w:rPr>
          <w:b/>
        </w:rPr>
        <w:t>E. 5.1</w:t>
      </w:r>
    </w:p>
    <w:p>
      <w:r>
        <w:t>C'est le lieu de rappeler que, selon la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 ces pré­misses. On ne saurait donc reprocher à l'autorité de prendre une décision contraire à la loi lorsque dite autorité se base sur les indices et l'évaluation susmentionnés pour appliquer l'article précité.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les arrêts du TAF C-6851/2014 consid. 5; C-239/2015 du 30 juin 2015consid. 5, et jurisprudence citée).</w:t>
      </w:r>
    </w:p>
    <w:p>
      <w:r>
        <w:rPr>
          <w:b/>
        </w:rPr>
        <w:t>E. 5.2.1</w:t>
      </w:r>
    </w:p>
    <w:p>
      <w:r>
        <w:t>Au regard de la situation qui prévaut au Pakistan sur les plans social, économique et sécuritaire, le TAF ne saurait d'emblée écarter les craintes émises par l'autorité intimée quant à une éventuelle prolongation par X._______ et son épouse, Y._______, de leur séjour en Suisse ou dans l'Espace Schengen au-delà de la date d'échéance du visa requis. En effet, le produit intérieur brut (PIB) par habitant, en 2013, s'élevait au Pakistan à 1'299 USD et, selon les données provisoires ressortant des sta­tistiques officielles, à plus de 80'000 USD pour la Suisse. Bien que des mesures aient été prises, dans le cadre des priorités gouvernementales fixées par l'actuel Premier ministre, Muhammad Nawaz Sharif, en vue de la relance économique et aient permis une amélioration de la situation ma­croéconomique au cours de l'année budgétaire 2014 (réduction du déficit budgétaire, dérive des prix contrôlée, reconstitution des réserves de changes tombées au plus bas en 2013), les premiers effets de ces mesures ont toutefois été annulés par le double impact d'une dégradation de l'envi­ronnement conjoncturel et du retard pris dans la poursuite des réformes structurelles, notamment celles du secteur énergétique, de la réforme fis­cale et de la privatisation des entreprises publiques. La croissance, esti­mée à 3,6 % en moyenne sur ces quatre dernières années, est encore insuffisante pour assurer le développement économique du pays et absor­ber les effets de la croissance démographique. Le Pakistan accuse en effet un important retard en termes de développement (60 % de la population vit avec moins de 2 USD par jour). L'extrême pauvreté et le sous-déve­loppement demeurent des problèmes majeurs au Pakistan, surtout en zone rurale. En plus de cette situation économique difficile, le Pakistan est marqué par l'instabilité politique et doit faire face à des crises multiformes : crise institutionnelle avec affaiblissement du pouvoir exécutif face à l'armée et à la Cour suprême, crise économique et énergétique, crise sociétale avec la montée en puissance de l'extrémisme religieux, crise humanitaire ensuite des inondations catastrophiques des étés 2010 et 2011, crise sé­curitaire. Après le sanglant attentat de décembre 2014 qui a fait près de 150 morts parmi les élèves et professeurs d'une école militaire de Pesha­war et celui perpétré dans un bus à Karachi au mois de mai 2015 lors du­quel 43 personnes ont perdu la vie, le risque que fait peser le terrorisme sur le pays reste élevé et peut toucher à tout moment n'importe quelle lo­calité du pays. Parmi les villes les plus touchées, figurent notamment celles de Peshawar, Lahore et Karachi. Le Pakistan connaît également un nombre élevé d'enlèvements effectués par des groupes criminels ou terro­ristes (sources : le site internet du Ministère français des Affaires étran­gères et du Développement international, &lt; https://www.diplomatie.gouv.fr/ dossiers-pays/Pakistan/présentation_du_Pakistan/présentation/données_ générales/données_économiques/situation_économique &gt; voir aussi sur ce même site internet : conseils-aux-voyageurs/terrorisme &gt; ainsi que : Pakistan/brève &gt; mis à jour le 28 mai 2015; le site internet de l'Office fédé­ral de la statistique, &lt; https://www.bfs.admin.ch/thèmes/04-économie_na­tionale/comptes_nationaux/produit_intérieur_brut/PIB_par_habitant &gt;, état 2014; le site internet du Département fédéral des affaires étrangères, &lt; https://www.eda.admin.ch/représentations_et_conseils_aux_voyageurs/ choisir_un_pays/Pakistan/conseils_aux_voyageurs-Pakistan &gt;, dernière mise à jour le 22 décembre 2014; le site internet du Moniteur du Commerce International, &lt; http://www.lemoci.com/fiche-pays/Pakistan/données_gé­nérales/présentation/conjoncture_économique &gt;, chacun de ces sites ayant été consulté en octobre 2015; voir également, en ce sens, arrêt du TAF C-6074/2014 du 17 mars 2015 consid. 6.1). Or, l'existence de sensibles disparités socio-économiques entre le pays d'origine et la Suisse n'est pas sans exercer une pression migratoire importante sur la population, ce d'autant plus lorsque cette dernière est confrontée, comme cela est le cas au Pakistan, à une insécurité perma­nente liée notamment aux actes terroristes. L'expérience a démontré que cette tendance est encore renforcée lorsque les personnes invitées peu­vent s'appuyer à l'étranger sur un réseau familial et/ou social préexistant, ce qui est le cas en l'espèce, eu égard à la présence en Suisse de l'oncle d'X._______ et de son épouse. Cependant, l'autorité ne saurait se fonder sur la seule situation prévalant dans le pays de provenance de l'étranger pour conclure à l'absence de garantie quant à sa sortie ponctuelle de Suisse, mais doit également pren­dre en considération les particularités du cas d'espèce (cf.ATAF 2014/1 consid. 6.3.1;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ATAF 2014/1 consid. 6.3.1; arrêt du TAF C-6074/2014 consid. 6.1, et autre arrêt cité).</w:t>
      </w:r>
    </w:p>
    <w:p>
      <w:r>
        <w:rPr>
          <w:b/>
        </w:rPr>
        <w:t>E. 5.2.2</w:t>
      </w:r>
    </w:p>
    <w:p>
      <w:r>
        <w:t>Il convient dès lors d'examiner si, en l'état, la situation personnelle, familiale, professionnelle et patrimoniale d'X._______ et de son épouse, Y._______, plaide en faveur de leur sortie ponctuelle de Suisse, respec­tivement de l'Espace Schengen, à l'expiration de leurs visas, compte tenu par ailleurs du but du séjour qu'ils envisagent d'effectuer en Suisse. En l'occurrence, il ressort des renseignements qui ont été communiqués aux autorités suisses que les intéressés, qui sont mariés depuis le mois de février 2014, sont relativement jeunes (à savoir 28 ans pour le mari et 30 ans pour l'épouse) et n'ont pas d'enfant. D'autre part, X._______ et son épouse n'ont pas allégué avoir des responsabilités ou des charges fami­liales particulières au Pakistan, telle que la présence de proches souffrant de problèmes de santé et nécessitant leur soutien au quotidien. Dans ces circonstances, les intéressés seraient à même d'envisager une nouvelle existence hors de leur pays d'origine, sans que cela n'entraîne pour eux de difficultés majeures sur les plans personnel et familial. Dès lors que leur situation leur permet ainsi de vivre de manière indépendante, la présence de l'ensemble des membres de leur famille, dont leurs parents respectifs, ne saurait à cet égard être considérée comme un élément suffisant propre à garantir leur retour au pays à l'échéance des visas requis. Selon les allégations des intéressés et les pièces versées au dossier, il appert certes qu'X._______ et son épouse ont tous deux une bonne situa­tion professionnelle, le prénommé travaillant dans une grande agence de voyage internationale et son épouse étant médecin spécialisé en gynéco­logie et en obstétrique (cf. p. 1 de la réplique du recourant du 27 mai 2015). En outre, il résulte notamment des indications fournies par le recourant qu'X._______ et son épouse sont issus d'une famille riche, habitent une maison dont ils sont propriétaires, détiennent un parc immobilier compor­tant 10 appartements et disposent d'une fortune non négligeable. Les avantages financiers dont les intéressés jouissent ainsi dans leur pays ne sont cependant pas susceptibles de représenter un facteur déterminant dans l'appréciation du cas garantissant que le départ de ces derniers de Suisse interviendra dans les délais prévus. Il ne faut pas en effet perdre de vue que la qualité de vie, la situation socio-économique et le climat de sé­curité prévalant en Suisse sont autant de facteurs susceptibles d'inciter X._______ et son épouse, une fois arrivés en ce pays, à y entreprendre, cas échéant par l'intermédiaire de leur hôte, les formalités nécessaires en vue d'y prolonger leur séjour, de manière à y bénéficier de meilleures conditions d'existence. Les éléments d'ordre professionnel et financier invoqués en ce sens par le recourant sont en effet parfois insuffisants pour inciter une personne à retourner dans son pays de résidence et, souvent, ne l'emportent pas, compte tenu, dans le cas particulier, du contexte poli­tico-économique prévalant au Pakistan, sur la perspective d'un meilleur avenir en Suisse. Au demeurant, la situation économique d'X._______ et de son épouse, qualifiée d'"excellente" par le recourant (cf. notammentp. 1 de la réplique du 27 mai 2015), doit être relativisée au vu des indications que les intéressés ont communiquées aux autorités suisses. Ainsi que ces derniers l'ont mentionné dans leur demande de visas d'entrée, les frais liés à leur séjour en Suisse ne seraient en effet pas couverts par leurs fonds propres, mais seraient supportés par leur oncle en Suisse (cf. rubriqueno 33 du formulaire de demande de visa déposé auprès de la Représenta­tion de Suisse à Islamabad). L'on ne décèle par ailleurs aucun élément dans le dossier qui permette de conclure que la situation financière des intéressés se trouverait péjorée si ceux-ci prenaient la décision de demeu­rer sur territoire helvétique à l'expiration de leurs visas dans le but d'y entamer une nouvelle carrière professionnelle. Dans ses écritures, A._______ insiste sur le fait qu'il se porte garant du retour de ses invités dans leur pays d'origine au terme du séjour de visite prévu en Suisse (cf. notamment lettre d'invitation du 5 juin 2014,p. 7, ch. 35, de l'opposition du 12 août 2014 et p. 9, ch. 41, du mémoire de recours). Assurément, le TAF n'entend pas mettre en doute la bonne foi ou la droiture du recourant. Il sied toutefois de souligner que le refus d'une autorisation d'entrée ne remet nullement en cause la bonne foi ou l'honnê­teté des personnes qui ont invité un tiers domicilié à l'étranger pour un sé­jour touristique en Suisse et se sont engagées à garantir les frais y relatifs et le départ de leur invité. Si ces assurances sont, dans une certaine me­sure, prises en compte pour se prononcer sur la question de savoir si un visa peut être accordé au ressortissant étranger qui le sollicite, elles ne sont cependant pas décisives, dès lors qu'elles ne permettent pas d'exclure que les intéressés, une fois en Suisse, ne tentent d'y poursuivre durable­ment leur existence, ces derniers conservant seuls la maîtrise de leur comportement. Le fait que le recourant se propose de verser aux autorités suisses une garantie financière afin d'assurer le départ de Suisse d'X._______ et de son épouse (cf. p. 9, ch. 42, et p. 13, ch. 65, du mémoire de recours) n'est point susceptible de modifier l'analyse qui précède. Même si la loi (cf. art. 6 al. 3 LEtr) prévoit qu'une caution peut être exigée, il convient de rappeler que l'évaluation des risques concernant le retour des requé­rants dans leur pays repose moins sur le dépôt d'une telle garantie par la personne invitante que sur le comportement des intéressés une fois en Suisse. De même, l'intention que peut manifester des personnes de retour­ner dans leur pays à l'issue de leur séjour, voire leur engagement formel à le faire, n'ont aucune force juridique (cf. ATAF 2009/27 consid. 9) et ne suffisent pas non plus à garantir que leur départ interviendra dans les dé­lais prévus.</w:t>
      </w:r>
    </w:p>
    <w:p>
      <w:r>
        <w:rPr>
          <w:b/>
        </w:rPr>
        <w:t>E. 5.3</w:t>
      </w:r>
    </w:p>
    <w:p>
      <w:r>
        <w:t>Enfin, le recourant et ses invités n'ont pas invoqué de motifs suscep­tibles de justifier la délivrance en faveur de ces derniers de visas à validité territoriale limitée (visa VTL; cf. consid. 4.2 supra). Dans ce contexte, il convient d'observer que le refus d'autorisation d'entrée prononcé à l'endroit d'X._______ et de son épouse, Y._______, ne constitue pas une ingérence inadmissible dans l'exercice du droit au respect de leur vie privée et familiale consacré par l'art. 8 CEDH (dont la portée est identique à celle de l'art. 13 al. 1 de la Constitution fédérale de la Confédération suisse du 18 avril 1999 [Cst., RS 101]; cf. notammentATF 138 I 331 consid. 8.3.2, et la jurisprudence citée). En effet, indépen­damment du fait que le recourant et ses invités ne se sont pas prévalu, en sus de leurs liens de parenté, d'éléments supplémentaires de dépendance propres à justifier, selon les critères fixés en la matière par la jurisprudence, l'application de l'art. 8 par. 1 CEDH en leur faveur (cf. notamment ATF 139 I 155 consid. 4.1; 137 I 154 consid. 3.4.2; arrêts du TF 2C_233/2014 du 18 juillet 2014 consid. 4.1; 2C_546/2013 du 5 décembre 2013 consid. 4.1, et arrêts cités de la Cour européenne des droits de l'homme), rien ne permet en tous les cas de penser, en tant que la venue d'X._______ et de son épouse est appréhendée sous l'angle d'un séjour de visite auprès de leur oncle et du fils de ce dernier, que les prénommés se trouveraient durable­ment dans l'impossibilité de se rencontrer ailleurs qu'en Suisse, nonobstant les inconvénients d'ordre pratique ou financier que cela pourrait engendrer. A cela s'ajoute que les contacts peuvent également être maintenus entre A._______, son fils et leurs invités par d'autres moyens tels que la communication téléphonique, les visioconférences et la correspondance (cf. notamment arrêts du TAF C-2230/2014 du 7 août 2014 consid. 9;C-6471/2012 du 24 janvier 2014 consid. 10). A cet égard, le recourant, s'il a certes allégué être confronté à des problèmes de santé l'empêchant de faire de longs voyages, n'a cependant produit aucun certificat médical ni autre document du même ordre propre à démontrer qu'il ne serait actuel­lement pas en mesure, en raison de la nature et de la gravité de l'affection dont il prétend être atteint, d'effectuer un déplacement au Pakistan, où il s'est pourtant rendu tout au moins au printemps 2013 pour y contracter mariage avec une ressortissante de ce pays domiciliée à Peshawar (cf. transmission de la Représentation de Suisse à Islamabad adressée le 14 avril 2014 à l'Office fédéral de la justice [OFJ] en matière d'acte de mariage et figurant au dossier cantonal genevois de droit des étrangers établi au nom de A._______). Quant au refus de la mère de B._______ d'autoriser celui-ci à se rendre auprès de sa famille paternelle au Pakistan (cf. décla­ration écrite du 13 février 2015 produite par le recourant et signée de cette dernière), il ne saurait, dès lors qu'il consiste en une simple déclaration de volonté de l'un des parents divorcés de l'enfant et qu'il n'a, en l'état des pièces du dossier, aucune assise judiciaire (le jugement de divorce dont le prononcé est intervenu à l'égard du recourant et de la mère de B._______ attribuant conjointement l'autorité parentale sur l'enfant aux deux parents, sans réserve aucune en ce qui concerne les déplacements effectués par ce dernier avec l'un au l'autre de ses parents [cf. extrait dudit jugement contenu dans le dossier cantonal de droit des étrangers de A._______]), lier les autorités helvétiques dans le cadre de la présente procé­dure.</w:t>
      </w:r>
    </w:p>
    <w:p>
      <w:r>
        <w:rPr>
          <w:b/>
        </w:rPr>
        <w:t>E. 6</w:t>
      </w:r>
    </w:p>
    <w:p>
      <w:r>
        <w:t>Sans pour autant minimiser l'importance des raisons d'ordre affectif qui motivent la demande de visas d'X._______ et de son épouse, Y._______, le TAF ne saurait admettre, au vu de l'ensemble des éléments du dossier, que le retour des intéressés dans leur patrie au terme des autorisations requises puisse être considéré comme suffisamment assuré. Les condi­tions d'entrée prévues par le code frontières Schengen concernant la ga­rantie qu'X._______ et son épouse quitteront la Suisse dans le délai fixé n'étant pas remplies in casu, c'est donc de manière fondée que l'autorité intimée a écarté l'opposition du 12 août 2014 et confirmé le refus d'octroyer aux intéressés des autorisations d'entrée dans l'Espace Schengen.</w:t>
      </w:r>
    </w:p>
    <w:p>
      <w:r>
        <w:rPr>
          <w:b/>
        </w:rPr>
        <w:t>E. 7</w:t>
      </w:r>
    </w:p>
    <w:p>
      <w:r>
        <w:t>Il s'ensuit que, par sa décision du 24 novembre 2014,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