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C-59/2011 vom 5. Oktober 2012</w:t>
      </w:r>
    </w:p>
    <w:p>
      <w:r>
        <w:t>Bundesverwaltungsgericht, 2012-10-05, FR</w:t>
      </w:r>
    </w:p>
    <w:p>
      <w:r>
        <w:rPr>
          <w:b/>
        </w:rPr>
        <w:t xml:space="preserve">Quelle: </w:t>
      </w:r>
      <w:r>
        <w:t>https://mcp.opencaselaw.ch/entscheid/bvger_C-59_2011</w:t>
      </w:r>
    </w:p>
    <w:p>
      <w:r>
        <w:t>FR: TAF C-59/2011 du 5 octobre 2012</w:t>
      </w:r>
    </w:p>
    <w:p>
      <w:r>
        <w:t>IT: TAF C-59/2011 del 5 ottobre 2012</w:t>
      </w:r>
    </w:p>
    <w:p>
      <w:pPr>
        <w:pStyle w:val="Heading2"/>
      </w:pPr>
      <w:r>
        <w:t>Regeste</w:t>
      </w:r>
    </w:p>
    <w:p>
      <w:r>
        <w:t>Droit à la rente</w:t>
      </w:r>
    </w:p>
    <w:p>
      <w:pPr>
        <w:pStyle w:val="Heading2"/>
      </w:pPr>
      <w:r>
        <w:t>Erwägungen</w:t>
      </w:r>
    </w:p>
    <w:p>
      <w:r>
        <w:rPr>
          <w:b/>
        </w:rPr>
        <w:t>E. 1.1</w:t>
      </w:r>
    </w:p>
    <w:p>
      <w:r>
        <w:t>Le Tribunal connaît des recours interjetés par les personnes résidant à l'étranger contre les décisions de l'OAIE concernant l'octroi de rente d'invalidité et d'allocation pour impotent, sous réserve des exceptions non réalisées en l'espèce (cf. art. 31, 32 et 33 let. d de la loi sur le Tribunal administratif fédéral [LTAF, RS 173.32] et art. 69 al. 1 let. b de la loi sur l'assurance-invalidité [LAI, RS 831.20]).</w:t>
      </w:r>
    </w:p>
    <w:p>
      <w:r>
        <w:rPr>
          <w:b/>
        </w:rPr>
        <w:t>E. 1.2</w:t>
      </w:r>
    </w:p>
    <w:p>
      <w:r>
        <w:t>La procédure devant le Tribunal en matière d'assurances sociales n'est pas régie par la loi sur la procédure administrative (PA, RS 172.021) dans la mesure où la loi sur la partie générale du droit des assurances sociales (LPGA, RS 830.1) ou la LAI est applicable (cf. art. 3 let. dbis PA en relation avec art. 37 LTAF; cf. aussi art. 1 al. 1 LAI).</w:t>
      </w:r>
    </w:p>
    <w:p>
      <w:r>
        <w:rPr>
          <w:b/>
        </w:rPr>
        <w:t>E. 1.3</w:t>
      </w:r>
    </w:p>
    <w:p>
      <w:r>
        <w:t>A qualité pour recourir contre une décision de l'OAIE quiconque est touché par la décision et a un intérêt digne d'être protégé à ce qu'elle soit annulée ou modifiée (cf. art. 59 LPGA). Lorsqu'un tiers qui n'est pas le destinataire formel et matériel de la décision recourt celui-ci doit bénéficier d'un intérêt propre et direct, soit d'un intérêt se trouvant, avec l'objet du litige, dans un rapport étroit, spécial et digne d'être pris en considération, à moins qu'il a lui-même certains droits ou qu'il est autorisé à recourir par une disposition spéciale (ATF 131 V 298 consid. 4 et références). Avec l'entrée en vigueur de la LPGA le 1er janvier 2003, la qualité pour recourir des parents en ligne ascendante et descendante ainsi que des frères et soeurs de la personne qui prétend avoir droit à une rente, prévue dans ancien l'art. 84 de la loi fédérale sur l'assurance-vieillesse et survivants [LAVS, RS 831.10), a été abrogée, parce que cette disposition a été jugée dépassée (cf. Feuille fédérale [FF] p. 4272). En l'espèce, il est incontesté que Z._______ a qualité pour recourir contre la décision de l'OAIE étant, en tant que bénéficiaire de la rente extraordinaire et de l'allocation pour impotent (cf. art. 39 LAI en relation avec l'art. 42 al. 1 LAVS et art. 42 al. 1 LAI) et destinataire de la décision contestée, touchée par celle-ci et ayant un intérêt digne d'être protégée à ce qu'elle soit annulée ou modifiée. Elle est valablement représentée par sa mère qui a l'autorité parentale au sens de l'art. 385 al. 3 CC (cf. décision du 22 juin 2009 de la Justice de Paix de U._______ [AI pce 182]). Y._______, la mère de l'assurée, n'est ni bénéficiaire des prestations d'assurances ni destinataire de la décision attaquée. S'occupant cependant principalement elle-même de sa fille, les conséquences financières considérables de la décision contestée l'affectent directement dans sa vie privée et dans sa relation avec sa fille. Alors que le Tribunal ne peut suivre les recourantes qui invoquent la Convention européenne des droits de l'homme (CEDH, RS 0.101; cf. aussi les consid. 6.2 ci-dessous), il note que Y._______ bénéficie d'un intérêt propre et direct, soit d'un intérêt se trouvant, avec l'objet du litige, dans un rapport étroit, spécial et digne d'être pris en considération et lui reconnaît, dans la présente affaire, la qualité pour recourir contre la décision de l'OAIE.</w:t>
      </w:r>
    </w:p>
    <w:p>
      <w:r>
        <w:rPr>
          <w:b/>
        </w:rPr>
        <w:t>E. 1.4</w:t>
      </w:r>
    </w:p>
    <w:p>
      <w:r>
        <w:t>Le recours a été déposé en temps utile, dans les formes requises par la loi (art. 60 LPGA et art. 52 PA), et l'avance sur les frais de procédure a été dûment acquittée, le recours de Z._______ et de Y._______ est recevable et il est entré en matière sur celui-ci.</w:t>
      </w:r>
    </w:p>
    <w:p>
      <w:r>
        <w:rPr>
          <w:b/>
        </w:rPr>
        <w:t>E. 2</w:t>
      </w:r>
    </w:p>
    <w:p>
      <w:r>
        <w:t>La Suisse n'a pas conclu à ce jour une convention internationale avec le Brésil concernant les prestations d'invalidité, de vieillesse et de survivants. Le droit aux prestations d'assurance se détermine alors en l'espèce uniquement à la lumière du droit suisse.</w:t>
      </w:r>
    </w:p>
    <w:p>
      <w:r>
        <w:rPr>
          <w:b/>
        </w:rPr>
        <w:t>E. 3</w:t>
      </w:r>
    </w:p>
    <w:p>
      <w:r>
        <w:t>L'examen du droit à des prestations de l'assurance-invalidité s'agissant d'une révision d'une rente est régi par la teneur de la LAI au moment de la décision entreprise, eu égard au principe selon lequel les règles applicables sont celles en vigueur au moment où les faits juridiquement déterminants se sont produits (ATF 131 V 9 consid. 1, 130 V 445 et références). En l'occurrence, les dispositions de la 5ème révision de la LAI entrée en vigueur le 1er janvier 2008 sont en principe applicables vu la date de la décision attaquée. Dans le cas où d'autres versions de lois sont déterminantes, ceci sera indiqué expressément. Ne sont pas applicables les dispositions de la 6ème révision de la LAI (premier volet) en vigueur dès le 1er janvier 2012 (RO 2011 5659, FF 2010 164).</w:t>
      </w:r>
    </w:p>
    <w:p>
      <w:r>
        <w:rPr>
          <w:b/>
        </w:rPr>
        <w:t>E. 4</w:t>
      </w:r>
    </w:p>
    <w:p>
      <w:r>
        <w:t>Est litigieux en l'espèce le point de savoir si l'OAIE était en droit de supprimer la rente d'invalidité extraordinaire et l'allocation pour impotent de Z._______.</w:t>
      </w:r>
    </w:p>
    <w:p>
      <w:r>
        <w:rPr>
          <w:b/>
        </w:rPr>
        <w:t>E. 5.1</w:t>
      </w:r>
    </w:p>
    <w:p>
      <w:r>
        <w:t>Toute prestation durable accordée en vertu d'une décision entrée en force est, d'office ou sur demande, supprimée si les circonstances dont dépendait son octroi changent notablement (cf. art. 17 al. 2 LPGA).</w:t>
      </w:r>
    </w:p>
    <w:p>
      <w:r>
        <w:rPr>
          <w:b/>
        </w:rPr>
        <w:t>E. 5.2</w:t>
      </w:r>
    </w:p>
    <w:p>
      <w:r>
        <w:t>Ont droit aux rentes d'invalidité ordinaires, les assurés qui, lors de la survenance de l'invalidité, comptent notamment une année entière au moins de cotisations (art. 36 LAI en vigueur jusqu'au 30 décembre 2007). Les assurées actifs sont tenus de payer des cotisations tant qu'ils exercent une activité lucrative; les assurés sans activité sont astreints au même devoir à compter du 1er janvier de l'année qui suit la date à laquelle ils ont eu 20 ans (cf. art. 3 LAVS). La rente d'invalidité est allouée au plus tôt des le premier jour du mois qui suit le 18ème anniversaire de la personne assurée (cf. art. 29 al. 2 LAI dans sa version en vigueur à partir du 1er janvier 1968 et art. 29 al. 1 LAI en vigueur depuis le 1er janvier 2008). En l'espèce d'après l'extrait du compte individuel (AI pce 122), Z._______ n'a pas droit à une rente d'invalidité ordinaire, ne remplissant pas la condition de cotisation d'une année; en effet, elle n'a pas cotisé avant son 18ème anniversaire, le 18 août 1980. Pour de telles situations, le législateur a prévu des rentes d'invalidité extraordinaires qui sont notamment versées aux personnes handicapées à la naissance ou dès l'enfance : ont droit aux rentes extraordinaires les ressortissants suisses qui ont leur domicile et leur résidence habituelle en Suisse s'ils ont le même nombre d'années d'assurance que les personnes de leur classe d'âge, mais qui ne peuvent pas prétendre à une rente ordinaire parce qu'ils n'ont pas été soumis à l'obligation de verser des cotisations pendant une année entière au moins (cf. art. 42 al. 1 LAVS en liaison avec l'art. 39 al. 1 LAI).</w:t>
      </w:r>
    </w:p>
    <w:p>
      <w:r>
        <w:rPr>
          <w:b/>
        </w:rPr>
        <w:t>E. 5.3</w:t>
      </w:r>
    </w:p>
    <w:p>
      <w:r>
        <w:t>Les assurés impotents qui ont leur domicile et leur résidence habituelle en Suisse ont droit à une allocation pour impotent (cf. art. 42 al. 1 LAI). Z._______ touche depuis le 1er septembre 1997 une allocation pour impotent pour un degré moyen d'impotence (cf. décision du 24 mars 2004 [AI pce 114]).</w:t>
      </w:r>
    </w:p>
    <w:p>
      <w:r>
        <w:rPr>
          <w:b/>
        </w:rPr>
        <w:t>E. 6.1</w:t>
      </w:r>
    </w:p>
    <w:p>
      <w:r>
        <w:t>Les rentes d'invalidité extraordinaires et l'allocation pour impotent sont des prestations spéciales, accordées en cas de besoin et ne sont pas des prestations contributives. Pour cette raison ces prestations ne sont en principe versées qu'en Suisse. L'inégalité qui existe notamment entre les rentes d'invalidité ordinaires, exportables, et les rentes d'invalidité extraordinaires, non exportables, est critiquée par de nombreuses organisations de handicapés qui souhaitent accroître la mobilité des personnes handicapées à la naissance ou dès l'enfance. Cependant les dispositions légales en la matière n'ont expressément pas été modifiées lors des dernières révisions de la LAI (cf. Message concernant la 4e révision de la loi fédérale sur l'assurance-invalidité du 21 février 2001 [FF 2001 p. 3117]; Message concernant la modification de la loi fédérale sur l'assurance-invalidité (5e révision de l'AI) du 22 juin 2005 [FF 2005 p. 4265]; Message relatif à la modification de la loi fédérale sur l'assurance-invalidité (6e révision, premier volet) [FF 2009 p. 1734] : la 6e révision de l'AI (premier volet) en vigueur depuis le 1er janvier 2012 a même introduit le nouvel art. 77 al. 2 LAI pour rendre impossible l'exportation de ces prestations dans l'Union européenne). D'après la volonté manifeste du législateur, la rente d'invalidité extraordinaire et l'allocation pour impotent ne s'exportent donc pas de la Suisse.</w:t>
      </w:r>
    </w:p>
    <w:p>
      <w:r>
        <w:rPr>
          <w:b/>
        </w:rPr>
        <w:t>E. 6.2</w:t>
      </w:r>
    </w:p>
    <w:p>
      <w:r>
        <w:t>Selon l'art. 190 de la Constitution fédérale (Cst., RS 101), l'administration et les tribunaux sont tenus d'appliquer les lois fédérales même si elles sont contraires à des libertés constitutionnelles - ou si elles entravent leurs exercices - telles que invoquées par les recourantes, la liberté de mouvement, dont notamment la liberté de pouvoir quitter la Suisse (art. 24 al. 2 Cst.), et le droit à la famille (art. 14 Cst.). En ce qui concerne la Convention européenne des droits de l'Homme (CEDH; RS 0.101), les recourantes invoquent d'une part la violation de l'art. 8 CEDH qui déclare le droit de toute personne au respect de sa vie privée et familiale. Or, l'OAIE et l'OAI-GE le relève à juste titre, cette disposition ne confère aucun droit à des prestations sociales d'un Etat (cf. ATF 121 V 229 consid. 2, 120 V 1 consid. 2a et références) et n'empêche donc pas le droit suisse de pouvoir restreindre le versement de certaines prestations aux assurés qui sont domiciliés et résident habituellement sur son territoire. C'est aussi en vain que les recourantes se prévalent de l'interdiction de toute discrimination formulée par l'art. 14 CEDH. Cette norme conventionnelle ne consacre pas un droit de portée générale et autonome à l'égalité de traitement; elle ne peut être invoquée que lorsqu'une discrimination touche à la jouissance des autres libertés reconnues dans la convention. Or, la CEDH ne confère aucun droit à des prestations sociales de l'Etat (ATF 121 V 229 consid. 2, 120 V 4 consid. 2). Enfin, l'art. 5 CEDH qui déclare le droit de chacun à la liberté et à la sûreté personnelle et qui régit la privation de liberté, à savoir la détention par le pouvoir public d'une personne contre son gré ou sans sa volonté dans un lieu déterminé et restreint pendant une certaine durée (cf. ATF 134 I 140 consid. 3.2), n'est de toute évidence pas pertinent en l'espèce. Les recourantes soulèvent également l'art. 9 du Pacte I de l'ONU relatif aux droits économiques, sociaux et culturels (RS 0.103.1) qui prescrit le droit pour toute personne à la sécurité sociale, y compris les assurances sociales. Or, selon la jurisprudence, les dispositions de ce Pacte ne revêtent pas, sauf exception, le caractère de normes directement applicables et ne peuvent être invoqués par les particuliers devant les tribunaux. Elles se bornent à prescrire aux Etats, sous la forme d'idées directrices, des objectifs à atteindre dans les divers domaines considérés, laissant aux Etats la plus grande latitude quant aux moyens à mettre en oeuvre pour réaliser ces objectifs. En particulier, le Tribunal fédéral a jugé que l'art. 9 qui a une portée très générale ne saurait fonder concrètement le droit à une prestation d'assurance donnée (ATF 121 V 246 consid. 2).</w:t>
      </w:r>
    </w:p>
    <w:p>
      <w:r>
        <w:rPr>
          <w:b/>
        </w:rPr>
        <w:t>E. 6.3</w:t>
      </w:r>
    </w:p>
    <w:p>
      <w:r>
        <w:t>En conclusion, l'argumentation des recourantes qui dénoncent une violation des droits constitutionnels et internationaux n'est pas fondée. En raison des fondements juridiques cités clairs et en l'absence d'une norme internationale contraire, l'administration et les tribunaux ne bénéficient d'aucune manoeuvre dans l'interprétation des dispositions légales en cause. Ainsi, si Z._______ n'a plus de domicile et de résidence habituelle en Suisse, sa rente d'invalidité extraordinaire et son allocation pour impotence ont été supprimées à juste titre.</w:t>
      </w:r>
    </w:p>
    <w:p>
      <w:r>
        <w:rPr>
          <w:b/>
        </w:rPr>
        <w:t>E. 7</w:t>
      </w:r>
    </w:p>
    <w:p>
      <w:r>
        <w:t>Il convient dès lors de vérifier si Z._______ remplit toujours les conditions de domicile et de résidence habituelle en Suisse. L'exigence, en plus du domicile civil, de la résidence effective en Suisse, introduite avec la 10ème révision de l'AVS en vigueur depuis le 1er janvier 1997, suit la jurisprudence antérieure du Tribunal fédéral en matière de prestations non exportables (arrêt du Tribunal fédéral 9C-188/2008, 9C_190/2008 du 10 juin 2009, consid. 3.2 et 3.3 qui ne sont pas publié dans ATF 135 V 249; FF 1990 II 88).</w:t>
      </w:r>
    </w:p>
    <w:p>
      <w:r>
        <w:rPr>
          <w:b/>
        </w:rPr>
        <w:t>E. 7.1</w:t>
      </w:r>
    </w:p>
    <w:p>
      <w:r>
        <w:t>L'art. 42 al. 1 LAVS en liaison avec l'art. 39 al. 1 LAI, relatifs à la rente extraordinaire, et l'art. 42 al. 1 LAI, relatif à l'allocation pour impotent, renvoient pour les notions de domicile et de résidence habituelle à l'art. 13 LPGA.</w:t>
      </w:r>
    </w:p>
    <w:p>
      <w:r>
        <w:rPr>
          <w:b/>
        </w:rPr>
        <w:t>E. 7.2</w:t>
      </w:r>
    </w:p>
    <w:p>
      <w:r>
        <w:t>D'après l'art. 13 al. 1 LPGA, le domicile d'une personne est déterminé selon les art. 23 à 26 du CC. Le domicile de toute personne est alors au lieu où elle réside avec l'intention de s'y établir (art. 23 al. 1 CC). Pour déterminer si telle est son intention, on se fonde sur les circonstances objectives, reconnaissables pour les tiers et qui permettent de déduire une telle intention (ATF 125 V 76 consid. 2a). Les personnes dont le centre des intérêts se trouve à l'étranger, ne sauraient être considérées comme domiciliée en Suisse. L'art. 23 al. 1 CC instaure le domicile volontaire, librement choisi par la personne indépendante. L'intention de se constituer un domicile volontaire suppose que l'intéressé soit capable de discernement au sens de l'art. 18 CC. D'après la jurisprudence, cette exigence ne doit toutefois pas être appréciée de manière trop sévère. En effet, l'intention de s'établir n'exige pas que la personne intéressée ait l'exercice des droits civils. En principe, une personne sous tutelle peut donc, avec l'autorisation de son représentant légal, se constituer un domicile volontaire au sens de l'art. 23 al. 1 CC (ATF 135 V 249, consid. 4 et références). Selon le Tribunal fédéral, en ce qui concerne le droit à la rente extraordinaire et l'allocation pour impotent de l'assurance-invalidité, la notion de domicile de l'art. 13 al. 1 LPGA, contrairement à son texte clair - et, en l'espèce, à l'encontre de ce que soutiennent les recourantes - n'inclut pas la notion de domicile dérivé des personnes sous tutelle selon l'art. 25 al. 2 CC; ainsi, le domicile des personnes sous tutelle ne se trouve pas au siège de l'autorité tutélaire (cf. ATF 135 V 249 consid. 4).</w:t>
      </w:r>
    </w:p>
    <w:p>
      <w:r>
        <w:rPr>
          <w:b/>
        </w:rPr>
        <w:t>E. 7.3</w:t>
      </w:r>
    </w:p>
    <w:p>
      <w:r>
        <w:t>Aux termes de l'art. 13 al. 2 LPGA, une personne est réputée avoir sa résidence habituelle au lieu où elle séjourne un certain temps même si la durée de ce séjour est d'emblée limitée. D'après la jurisprudence, la résidence habituelle implique une résidence effective en Suisse, l'intention de la conserver durant une certaine période et d'en faire le centre de ses intérêts (ATF 122 V 386 consid. 1b; arrêt du Tribunal fédéral P 25/06 du 23 août 2007 consid. 4.1 en matière de prestations complémentaires qui posent aussi les exigences de domicile et de résidence habituelle en Suisse [art. 2 al. 2 LPC]). La résidence habituelle en Suisse est maintenue lors des séjours à l'étranger de courte durée et pour des motifs pertinents tels que visites, vacances, cures, voyages de formation ou d'affaires. Si en raison de circonstances imprévues, ce séjour s'étend sur un laps de temps plus long, mais d'un an au maximum, les prestations d'assurance peuvent être maintenues pour cette période pour autant que le bénéficiaire domicilié en Suisse y conserve le centre de ses intérêts. En revanche, si le séjour à l'étranger dure plus d'une année, le droit aux prestations prend en principe fin sauf si des raisons majeures et imprévisibles (maladie, accident, etc.) l'ont prolongé ou si des raisons impératives (mesures d'assistance, formation professionnelle, traitement médical, etc.) laissent entrevoir d'emblée qu'il se prolongera au-delà d'une année. La résidence habituelle en Suisse doit aussi être niée en cas de plusieurs séjours à l'étranger de courte durée qui se suivent avec une certaine régularité lorsqu'il y d'autres indices objectifs qui indiquent que la personne assurée a son centre majoritaire d'intérêt à l'étranger (arrêt du Tribunal fédéral P 25/06 du 23 août 2007 consid. 4.1 et 4.2.2).</w:t>
      </w:r>
    </w:p>
    <w:p>
      <w:r>
        <w:rPr>
          <w:b/>
        </w:rPr>
        <w:t>E. 7.4</w:t>
      </w:r>
    </w:p>
    <w:p>
      <w:r>
        <w:t>Dans le cas concret, il ressort du dossier que Z._______ voyage avec sa mère, qui détient l'autorité parentale et qui s'occupe d'elle, depuis environ 2008 au Brésil. Or, sa mère n'a plus de domicile en Suisse, mais a une adresse au Brésil (cf. décision du 22 juin 2009 de la Justice de Paix de U._______ [AI pce 182], note des l'entretiens téléphoniques du 7 et 8 décembre 2010 avec B._______ et Y._______ [AI pces 190 et 191]; procès verbal de l'entrevue du 16 mars 2010 [AI pce 201]). Il ressort en outre des pièces que Z._______ est suivie médicalement au Brésil (cf. courrier du 30 septembre 2009 du Dr A._______ [AI pce 187] et note de l'entretien du 3 février 2010 avec B._______ [AI pce 196]) et ne paie plus d'assurance-maladie en Suisse depuis environ juillet 2009 (cf. note de l'entretien téléphonique du 19 janvier 2010 avec Y._______ [AI pce 195] et note de l'entretien du 3 février 2010 avec B._______ [AI pce 196]). Ses prestations complémentaires ont été supprimées au 31 janvier 2008 faute de résidence en Suisse (cf. notre de l'entretien du 3 février 2010 avec B._______ [AI pce 196] et projet de décision du 12 février 2010 de l'OAI-GE [AI pce 197]). Z._______ rentre régulièrement en Suisse, tous les 3 mois pour une durée d'environ 3 semaines afin de rendre visite à son père (cf. note de l'entretien du 3 février 2010 avec B._______ [AI pce 196]). Le Tribunal de céans note alors que Z._______ n'a plus de domicile et de résidence habituelle en Suisse, contrairement à ce que prétendent les recourantes, soit en vertu de l'art. 25 al. 1 CC (domicile dérivé auprès du parent qui détient l'autorité parentale) - en effet, sa mère n'a plus de domicile en Suisse - soit en vertu de l'art. 23 al. 1 CC (domicile volontaire qu'une personne sous tutelle peut fonder; cf. consid. 7.2 ci-dessus) - en effet, il appert du dossier que le centre majoritaire des intérêts de Z._______ se trouve auprès de sa mère qui s'occupe d'elle. Il est vrai que l'assurée retourne régulièrement visiter son père à V._______ environ 3 mois par année. Mais, non seulement son séjour de 3 mois en Suisse est largement inférieur à son séjour au Brésil pendant le reste de l'année, mais encore, d'après les dires de ses parents, Z._______ se trouve bien au Brésil, elle apprécie le climat et les conditions de vies (cf. les notes des entretien des 8 décembre 2009, 19 janvier et 3 février 2010 avec Y._______ ou B._______ [AI pces 191, 195 et 196), et elle y est suivie médicalement. Cette situation dure depuis 2008 environ, sans qu'il existe des raisons majeures, imprévisibles ou impératives, décrites par la jurisprudence citée, qui justifie le séjour de Z._______ au Brésil. Par ailleurs, elle ne touche plus de prestations complémentaires, faute de domicile et résidence en Suisse. Dans cette situation, la question de savoir en vertu de quelle disposition légale Z._______ a son domicile et sa résidence habituelle à l'étranger - art. 23 al. 1 CC ou l'art. 25 al. 1 CC - peut en l'espèce être laissée ouverte; les griefs des recourantes y relatifs tombent à faux. Pour conclure, le Tribunal constate que Z._______ n'a plus droit à une rente d'invalidité extraordinaire et à une allocation pour impotent, n'ayant plus de domicile et de résidence habituelle en Suisse.</w:t>
      </w:r>
    </w:p>
    <w:p>
      <w:r>
        <w:rPr>
          <w:b/>
        </w:rPr>
        <w:t>E. 8</w:t>
      </w:r>
    </w:p>
    <w:p>
      <w:r>
        <w:t>Eu égard à tout ce qui précède, le Tribunal de céans ne peut que rejeter le recours et confirmer la décision attaquée. Le recours étant manifestement infondé, il convient donc de statuer sur le présent litige dans une procédure à juge unique (art. 85bis LAVS en relation avec l'art. 69 al. 2 LAI).</w:t>
      </w:r>
    </w:p>
    <w:p>
      <w:r>
        <w:rPr>
          <w:b/>
        </w:rPr>
        <w:t>E. 9</w:t>
      </w:r>
    </w:p>
    <w:p>
      <w:r>
        <w:t>Les frais de procédure sont en règle générale mis à la charge de la partie déboutée (art. 63 PA). Au vu des particularités du cas d'espèce, le Tribunal de céans renonce cependant à percevoir des frais de procédure dans la présente affaire (cf. l'art. 6 let. b du règlement du 21 février 2008 concernant les frais, dépens et indemnités fixés par le Tribunal administratif fédéral [FITAF, RS 173.320.2]). L'avance de frais de Fr. 400.- est restituée aux recourantes. Compte tenue de l'issue de la cause, il n'est pas alloué de dépens aux recourantes (cf. art. 64 al. 1 PA et art. 7 al. 1 FITAF a contrario); l'autorité inférieure n'a pas droit à ceux-ci (cf. art. 7 al. 3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