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C-5994/2011 vom 23. Mai 2013</w:t>
      </w:r>
    </w:p>
    <w:p>
      <w:r>
        <w:t>Bundesverwaltungsgericht, 2013-05-23, FR</w:t>
      </w:r>
    </w:p>
    <w:p>
      <w:r>
        <w:rPr>
          <w:b/>
        </w:rPr>
        <w:t xml:space="preserve">Quelle: </w:t>
      </w:r>
      <w:r>
        <w:t>https://mcp.opencaselaw.ch/entscheid/bvger_C-5994_2011</w:t>
      </w:r>
    </w:p>
    <w:p>
      <w:r>
        <w:t>FR: TAF C-5994/2011 du 23 mai 2013</w:t>
      </w:r>
    </w:p>
    <w:p>
      <w:r>
        <w:t>IT: TAF C-5994/2011 del 23 maggio 2013</w:t>
      </w:r>
    </w:p>
    <w:p>
      <w:pPr>
        <w:pStyle w:val="Heading2"/>
      </w:pPr>
      <w:r>
        <w:t>Regeste</w:t>
      </w:r>
    </w:p>
    <w:p>
      <w:r>
        <w:t>Révision de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 et que l'avance sur les frais de procédure a été dûment acquittée.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3.1</w:t>
      </w:r>
    </w:p>
    <w:p>
      <w:r>
        <w:t>La recourante est citoyenne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3.2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3.3</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3.4</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2008, sauf mention contraire. Ne sont en revanche pas applicables les dispositions de la 6ème révision de la LAI (premier volet) en vigueur dès le 1er janvier 2012 (RO 2011 5659, FF 2010 1647). En ce qui concerne les faits déterminants selon la jurisprudence, le Tribunal de céans doit se limiter à examiner la situation de fait existant jusqu'à la date de la décision attaquée (ATF 130 V 4450 consid. 1.2).</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d'un Etat de la Communauté européenne qui présentent un degré d'invalidité de 40% au moins, ont droit à un quart de rente en application de l'art. 28 al. 2 LAI s'ils ont leur domicile et leur résidence habituelle dans un Etat membre.</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Tribunal fédéral U 365/06 du 26 janvier 2007 consid. 4.1).</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7.2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du deuxième mois qui suit la date de la notification.</w:t>
      </w:r>
    </w:p>
    <w:p>
      <w:r>
        <w:rPr>
          <w:b/>
        </w:rPr>
        <w:t>E. 7.3</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[éd.], Die Revision von Dauerleistungen in der Sozialversicherung, Saint-Gall 1999, p. 15).</w:t>
      </w:r>
    </w:p>
    <w:p>
      <w:r>
        <w:rPr>
          <w:b/>
        </w:rPr>
        <w:t>E. 7.4</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8</w:t>
      </w:r>
    </w:p>
    <w:p>
      <w:r>
        <w:t>En l'espèce, la recourante a bénéficié d'une rente entière d'invalidité du 1er septembre 2003 au 31 octobre 2011 (AI dossier 1 et dossier 2 pce 101). La question de savoir si le degré d'invalidité de la recourante a subi une modification doit par conséquent être jugée en comparant les faits tels qu'ils se présentaient en septembre 2005 et ceux qui ont existé à la date de la décision litigieuse du 20 septembre 2011.</w:t>
      </w:r>
    </w:p>
    <w:p>
      <w:r>
        <w:rPr>
          <w:b/>
        </w:rPr>
        <w:t>E. 9</w:t>
      </w:r>
    </w:p>
    <w:p>
      <w:r>
        <w:t>Alors que l'OAIE base la suppression de la rente entière versée depuis le 1er septembre 2003 sur une amélioration de l'état de santé, la recourante fait valoir qu'elle souffre depuis des années de fibromyalgie et que son état de santé n'a pas changé.</w:t>
      </w:r>
    </w:p>
    <w:p>
      <w:r>
        <w:rPr>
          <w:b/>
        </w:rPr>
        <w:t>E. 9.1</w:t>
      </w:r>
    </w:p>
    <w:p>
      <w:r>
        <w:t>Dans son rapport d'expertise psychiatrique du 9 mars 2004, le Dr P._______, mandaté par l'assurance d'indemnités journalières pour perte de gain, avait posé les diagnostics de syndrome douloureux somatoforme persistant et trouble de l'adaptation avec réaction mixte, anxieuse et dépressive et constaté, sur la base des résultats de l'analyse sanguine, que l'assurée ne suivait pas le traitement antidépresseur prescrit, alors qu'un tel traitement et une reprise du travail auraient pu éviter une chronicisation (AI dossier 1).</w:t>
      </w:r>
    </w:p>
    <w:p>
      <w:r>
        <w:rPr>
          <w:b/>
        </w:rPr>
        <w:t>E. 9.2</w:t>
      </w:r>
    </w:p>
    <w:p>
      <w:r>
        <w:t>Dans son expertise du 20 décembre 2004, le Dr E._______ du service psycho-social F._______ avait diagnostiqué principalement un trouble somatoforme douloureux, évoluant de manière significative depuis le 17 septembre 2002, et accessoirement, un trouble anxieux dépressif, évoluant de manière significative depuis juillet 2002. Pour améliorer la capacité de travail, ce médecin avait conseillé un traitement antidépresseur afin d'essayer d'élever le seuil de tolérance à la douleur. Le Dr E._______ avait relevé la présence de ressources personnelles avec la recherche d'alternatives thérapeutiques auprès des médecines complémentaires et une attitude antalgique pouvant être qualifiée d'active par le biais de gymnastique quotidienne. Il avait également mentionné des conduites d'évitement de situations potentiellement à risque d'exacerber les douleurs avec une tendance au repli à domicile et une diminution du rayon d'action sociale. Le Dr E._______ avait estimé le capacité de travail nulle à l'époque de son expertise, le trouble anxieux dépressif modéré sous-jacent au trouble principal somatoforme douloureux impliquant une limitation de la capacité d'adaptation. Selon ce médecin, une activité professionnelle même statique ne permettrait guère d'améliorer la capacité fonctionnelle, tenant compte du caractère récurrent des douleurs même sans effort associé. Il a considéré que la symptomatologie psychiatrique à l'époque modérée à sous-jacente risquerait très vraisemblablement de s'aggraver en cas de confrontation au milieu professionnel même dans un cadre protégé (AI dossier 1).</w:t>
      </w:r>
    </w:p>
    <w:p>
      <w:r>
        <w:rPr>
          <w:b/>
        </w:rPr>
        <w:t>E. 9.3</w:t>
      </w:r>
    </w:p>
    <w:p>
      <w:r>
        <w:t>Dans son rapport d'expertise du 20 janvier 2005, le Dr G._______, spécialiste FMH médecine interne et rhumatologie, avait mentionné les diagnostics suivants: syndrome lombo-spondylogène associé à de discrets troubles statiques et dégénératifs, arthralgie sous-astragalienne du pied gauche et trouble somatoforme douloureux persistant de l'hémicorps gauche, et évalué la capacité de travail résiduelle à 50 % au plan rhumatologique.</w:t>
      </w:r>
    </w:p>
    <w:p>
      <w:r>
        <w:rPr>
          <w:b/>
        </w:rPr>
        <w:t>E. 9.4</w:t>
      </w:r>
    </w:p>
    <w:p>
      <w:r>
        <w:t>Selon le rapport d'expertise du centre K._______ du 16 décembre 2010 (AI dossier 2 pce 74), l'assurée ne souffre pas d'une fibromyalgie, le nombre de critères remplis indiquant cette maladie n'étant pas assez important, mais présente un syndrome douloureux somatoforme persistant. Les experts du centre K._______ posent un seul diagnostic ayant une répercussion sur la capacité de travail, à savoir une spondylodiscarthrose présente depuis 1986, les autres diagnostics n'ayant pas de répercussion sur la capacité de travail, à savoir syndrome douloureux somatoforme persistant dans le contexte d'un trouble anxieux et dépressif mixte et notamment hypertension artérielle traitée ainsi qu'obésité. Le Dr L._______ relève que l'assurée admet elle-même qu'elle n'a pas de médication psychotrope, qu'elle garde un réseau social consistant, de bonnes capacités relationnelles et une plasticité psychique indéniable, notamment elle module ses émotions au cours de l'entretien, la présentation n'a rien de figé ni de cristallisé. D'un point de vue strictement psychiatrique, il n'y a pas d'incapacité de travail, l'expertisée devrait être à même de surmonter les symptômes liés à son trouble somatoforme et à réintégrer le monde du travail en plein. En ce qui concerne l'évolution, l'expert retient que le tableau clinique n'est guère différent de ce qui a été décrit dans les expertises des Drs P._______ et E._______: la symptomatologie et le status psychiatriques restent quasiment identiques, il n'y a pas d'arguments médicaux pour affirmer que l'état de santé se soit manifestement amélioré ou péjoré, l'assurée considère quant à elle qu'il y a un léger mieux. Elle est entourée de sa famille, qu'elle rencontre fréquemment, elle a des activités sociales, des amis, elle ne se dit nullement isolée. Questionnée sur la symptomatologie psychiatrique, l'expertisée rapporte essentiellement la fatigue et la fatigabilité, elle dit porter du plaisir et de l'intérêt aux choses ordinaires de la vie. La recherche des symptôme anxieux n'est guère contributive: il n'y a pas d'arguments pour des attaques de panique, il n'y a pas d'évitement phobique, l'assurée ne rapporte pas d'irritabilité anormale. Le Dr L._______ ne retient pas d'incapacité de travail psychiatrique et renvoie à l'appréciation rhumatologique, la présence manifeste d'une comorbidité psychiatrique d'une gravité, d'une acuité et d'une durée importantes ne pouvant être attestée. Il considère que l'effort de volonté de la part de l'assurée pour surmonter ses troubles somatoformes douloureux et mettre en valeur sa capacité de travail résiduelle est raisonnablement exigible. La Dresse M._______, qui a procédé à l'expertise rhumatologique, note l'absence de maladie rhumatismale, de déformation et le maintien de la mobilité. L'absence de lésions significatives dans un délai de 5 ans d'observation depuis l'octroi de la rente parle contre une affection incapacitante au plan strictement somatique. Cette experte ne constate pas de véritable amélioration somatique car les examens antérieurs à l'octroi de la rente et au moment de son octroi étaient également sans grande anomalie. Les plaintes de l'expertisée ne concordent toutefois pas avec les constatations objectives qui attestent d'un parfait état général, d'une mobilité conservée et d'une gestuelle harmonieuse sans limitation évidente qui reste constante en cours d'examen. La Dresse M._______ retient une pleine capacité de travail avec une baisse de rendement de 30 % dans les anciennes activités qui restent exigibles depuis 2005 avec un état stationnaire, en revanche elle s'écarte de la capacité de travail de 50 % retenue pas le Dr G._______ au plan rhumatologique car elle considère qu'il a tenu compte dans son évaluation d'une plus grande proportion de plaintes subjectives que d'atteintes objectives qui manquaient également à l'époque. L'âge, associé aux lésions de spondylarthrose et à la notion de douleurs, permet de retenir une baisse de rendement de l'ordre de 30 % dans les anciennes activités qui restent toutefois exigibles.</w:t>
      </w:r>
    </w:p>
    <w:p>
      <w:r>
        <w:rPr>
          <w:b/>
        </w:rPr>
        <w:t>E. 10.1</w:t>
      </w:r>
    </w:p>
    <w:p>
      <w:r>
        <w:t>Selon la jurisprudence du Tribunal fédéral, les troubles somatoformes douloureux n'entraînent pas, en règle générale, une limitation de longue durée de la capacité de travail pouvant conduire à une invalidité (ATF 130 V 352 consid. 2.2.3). Il existe une présomption que les troubles somatoformes douloureux ou leurs effets peuvent être surmontés par un effort de volonté raisonnablement exigible (ATF 131 V 49).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(ATF 130 V 352 et 131 V 49). A cet égard, on retiendra, au premier plan, la présence d'une comorbidité psychiatrique importante par sa gravité, son acuité et sa durée. Un état dépressif majeur peut constituer une telle comorbidité (ATF 130 V 32 consid. 3.3.1).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différentes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selon la jurisprudence du Tribunal fédéral (ATF 132 V 65),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les plaintes très démonstratives laissent insensible l'expert, ainsi que l'allégation de lourds handicaps malgré un environnement psychosocial intact).</w:t>
      </w:r>
    </w:p>
    <w:p>
      <w:r>
        <w:rPr>
          <w:b/>
        </w:rPr>
        <w:t>E. 10.2</w:t>
      </w:r>
    </w:p>
    <w:p>
      <w:r>
        <w:t>Les experts considèrent en l'espèce que le retentissement de l'atteinte rhumatologique sur les activités professionnelles est modeste. Sur le plan psychiatrique, selon les constations du Dr L._______, l'assurée a de bonnes relations, ce qui exclut une perte d'intégration sociale. Il faut relever que la recourante elle-même considère qu'il y a "un léger mieux" et que d'autre part aussi bien en 2004 qu'en 2010, les analyses sanguines ont révélé qu'elle ne suivait pas le traitement antidépresseur et anxiolytique prescrit. A cela s'ajoute que les experts ont révélé une discordance majeure entre les plaintes subjectives très importantes et les constatations cliniques et radiologiques. Le Tribunal considère dès lors que le syndrome douloureux somatoforme, dont la recourante souffre, ne présente plus un caractère invalidant. Il est encore à retenir que, dans le rapport médical de la Sécurité sociale espagnole du 27 juillet 2009 (AI dossier 2 pce 16), l'état mental et émotionnel était décrit comme normal et que la patiente n'était pas suivie par un psychiatre. Le Dr I._______ relève en effet avoir vu la patiente la première fois en juillet 2009 et, comme en mars 2010 (AI dossier 2 pce 51), il mentionne uniquement un trouble dépressif d'adaptation. Le Tribunal constate donc que l'état de santé s'est amélioré et que la recourante pourrait surmonter ses douleurs et travailler à temps complet dans son ancienne activité avec un rendement diminué de 30 %.</w:t>
      </w:r>
    </w:p>
    <w:p>
      <w:r>
        <w:rPr>
          <w:b/>
        </w:rPr>
        <w:t>E. 11.1</w:t>
      </w:r>
    </w:p>
    <w:p>
      <w:r>
        <w:t>Le taux d'invalidité d'une personne exerçant une activité lucrative est fixé d'après la méthode ordinaire de comparaison des revenus.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d'invalide; art. 16 LPGA et art. 28a al. 1 LAI).</w:t>
      </w:r>
    </w:p>
    <w:p>
      <w:r>
        <w:rPr>
          <w:b/>
        </w:rPr>
        <w:t>E. 11.2</w:t>
      </w:r>
    </w:p>
    <w:p>
      <w:r>
        <w:t>En l'espèce, l'office intimé n'a pas fait de comparaison des revenus, mais a retenu une incapacité de travail et donc de gain de 30 %. En effet, la recourante étant en mesure d'exercer son ancienne activité, il faut considérer que le pourcentage de la baisse de rendement lors d'un emploi à temps complet correspond à l'incapacité de gain. Le taux d'invalidité de la recourante doit donc être fixé à 30 %.</w:t>
      </w:r>
    </w:p>
    <w:p>
      <w:r>
        <w:rPr>
          <w:b/>
        </w:rPr>
        <w:t>E. 12.1</w:t>
      </w:r>
    </w:p>
    <w:p>
      <w:r>
        <w:t>Selon une jurisprudence constante (cf. arrêt du Tribunal fédéral 9C_254/2011 du 15 novembre 2011), lorsque la rente a été allouée de façon prolongée, il n'est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 [SVR 2011 IV n° 30 p. 86, RSAS 2011 p. 71]).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[SVR 2011 IV n° 30 p. 86, RSAS 2011 p. 71]).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w:t>
      </w:r>
    </w:p>
    <w:p>
      <w:r>
        <w:rPr>
          <w:b/>
        </w:rPr>
        <w:t>E. 12.2</w:t>
      </w:r>
    </w:p>
    <w:p>
      <w:r>
        <w:t>Il sied encore de considérer que la recourante a atteint l'âge de 60 ans un mois après la suppression de la rente. Selon la jurisprudence, quand bien même en principe, il n'y a pas lieu d'examiner si une personne invalide peut être placée eu égard aux conditions concrètes du marché du travail (VSI 1998 p. 296 consid. 3b et les références) et que les facteurs tels que l'âge, le manque de formation ou les difficultés linguistiques ne constituent pas des circonstances supplémentaires susceptibles d'influencer l'étendue de l'invalidité (VSI 1999 p. 247 consid. 1 et les références citées), il est admis, que lorsqu'une personne assurée se trouve proche de l'âge de la retraite suisse (64 ans pour les femmes), il faut se demander, si, de manière réaliste et en appréciant la situation dans son ensemble, celle-ci est en mesure de trouver un emploi sur un marché équilibré du travail (cf. arrêts du Tribunal fédéral I 1034/3006 du 6 décembre 2007 consid. 3.3, I 61/05 du 27 juillet 2005 consid. 4.4. avec références et I 462/02 du 26 mai 2003 consid. 2.3 et arrêts du Tribunal administratif fédéral C-3050/2006 du 23 mars 2009 consid. 10.3.1 et C-1091/2007 du 24 novembre 2008 consid. 8.1).</w:t>
      </w:r>
    </w:p>
    <w:p>
      <w:r>
        <w:rPr>
          <w:b/>
        </w:rPr>
        <w:t>E. 12.3</w:t>
      </w:r>
    </w:p>
    <w:p>
      <w:r>
        <w:t>Dans le cas concret, il faut prendre en compte que l'assurée, malgré son atteinte à la santé, peut encore exercer de nombreuses activités adaptées à temps complet, seul le rendement étant diminuée de 30 %, son poste de travail ne devant pas être adapté à son handicap. Le Tribunal de céans considère donc que l'assurée peut mettre à profit sa capacité résiduelle de travail sur un marché de l'emploi équilibré. Par ailleurs, l'offre de main d'oeuvre pour des activités non physiques de manoeuvre n'est en principe pas influencée de façon déterminante par l'âge des demandeurs d'emploi (arrêts du Tribunal fédéral I 39/04 du 20 juillet 2004 consid. 2.4, 9C_610/2007 du 23 octobre 2007 consid. 4.3). Dès lors, le Tribunal estime que la recourante reste capable de mettre à profit sa capacité de travail résiduelle sur un marché équilibré.</w:t>
      </w:r>
    </w:p>
    <w:p>
      <w:r>
        <w:rPr>
          <w:b/>
        </w:rPr>
        <w:t>E. 13</w:t>
      </w:r>
    </w:p>
    <w:p>
      <w:r>
        <w:t>Au vu de ce qui précède, il appert que la décision du 20 septembre 2011 doit être confirmée et le recours rejeté.</w:t>
      </w:r>
    </w:p>
    <w:p>
      <w:r>
        <w:rPr>
          <w:b/>
        </w:rPr>
        <w:t>E. 14.1</w:t>
      </w:r>
    </w:p>
    <w:p>
      <w:r>
        <w:t>Vu l'issue de la cause, les frais de procédure, fixés par le Tribunal de céans à 400 francs, sont mis à la charge de la recourante déboutée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14.2</w:t>
      </w:r>
    </w:p>
    <w:p>
      <w:r>
        <w:t>Il n'est pas alloué de dépens (art. 64 al. 1PA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