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C-5993/2007 vom 29. Januar 2008</w:t>
      </w:r>
    </w:p>
    <w:p>
      <w:r>
        <w:t>Bundesverwaltungsgericht, 2008-01-29, DE</w:t>
      </w:r>
    </w:p>
    <w:p>
      <w:r>
        <w:rPr>
          <w:b/>
        </w:rPr>
        <w:t xml:space="preserve">Quelle: </w:t>
      </w:r>
      <w:r>
        <w:t>https://mcp.opencaselaw.ch/entscheid/bvger_C-5993_2007</w:t>
      </w:r>
    </w:p>
    <w:p>
      <w:r>
        <w:t>FR: TAF C-5993/2007 du 29 janvier 2008</w:t>
      </w:r>
    </w:p>
    <w:p>
      <w:r>
        <w:t>IT: TAF C-5993/2007 del 29 gennaio 2008</w:t>
      </w:r>
    </w:p>
    <w:p>
      <w:pPr>
        <w:pStyle w:val="Heading2"/>
      </w:pPr>
      <w:r>
        <w:t>Regeste</w:t>
      </w:r>
    </w:p>
    <w:p>
      <w:r>
        <w:t>Sozialhilfe an Auslandschweizer</w:t>
      </w:r>
    </w:p>
    <w:p>
      <w:pPr>
        <w:pStyle w:val="Heading2"/>
      </w:pPr>
      <w:r>
        <w:t>Erwägungen</w:t>
      </w:r>
    </w:p>
    <w:p>
      <w:r>
        <w:rPr>
          <w:b/>
        </w:rPr>
        <w:t>E. 1.1</w:t>
      </w:r>
    </w:p>
    <w:p>
      <w:r>
        <w:t>Verfügungen des BJ gemäss Art. 14 Abs. 1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4.1</w:t>
      </w:r>
    </w:p>
    <w:p>
      <w:r>
        <w:t>Den Akten lässt sich entnehmen, dass der damals 52-jährige Beschwerdeführer im Spätsommer 2005 mit seiner Ehefrau nach Costa Rica übersiedelte. Laut einem Schreiben vom 17. Juni 2007 an die Schweizerische Botschaft in San José taten sie diesen Schritt unter anderem aus gesundheitlichen Gründen. Bei der Ankunft im Auswanderungsland waren sie im Besitze von Fr. 54'000.-, zum grössten Teil handelte es sich um Pensionskassenguthaben. Dieses Geld investierte der Beschwerdeführer vorab in den Erwerb und die Renovation einer Liegenschaft an der Pazifikküste (Kaufpreis: Fr. 21'000.-, Renovationskosten und Möbel: Fr. 6'300.-) sowie den Kauf eines Autos (Fr. 12'000.-). Das Ehepaar hat ein Zimmer eingerichtet, das im Winter 2006/07 erstmals an Touristen vermietet worden sein soll. Trotzdem waren die finanziellen Reserven im Frühling 2007 aufgebraucht. Der Beschwerdeführer möchte sein Projekt fortsetzen und ein zweites Zimmer für zahlende Gäste bereit stellen. Einer Erwerbstätigkeit sind er und seine Gattin daneben nicht nachgegangen. Der Antragsteller war seinen eigenen Angaben zufolge bislang vor allem mit Renovations- und Umgebungsarbeiten beschäftigt. Die Ausrichtung materieller Hilfen an Auslandschweizerinnen und Auslandschweizer setzt wie angetönt eine Bedürftigkeit der zu unterstützenden Person voraus. Ein vom Beschwerdeführer am 30. April 2007 erstelltes Budget weist einen Negativsaldo von Costa Rica Colon (CRC) 472'100.- aus (umgerechnet rund Fr. 1'004.- [Stand: 21. Januar 2008]), nach den Berechnungen der Schweizervertretung resultiert sogar ein Ausgabenüberschuss von monatlich CRC 646'418.- (Fr. 1'373.-).</w:t>
      </w:r>
    </w:p>
    <w:p>
      <w:r>
        <w:rPr>
          <w:b/>
        </w:rPr>
        <w:t>E. 4.2</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 (vgl. Urteile des Bundesgerichts 2A.454/2006 vom 11. Oktober 2006 E. 2.1, 2A.24/2000 vom 20. März 2000 E. 2a und 2A.39/2A.198/1991 vom 30. April 1993 E. 3a). Mit Sozialhilfeleistungen nach dem ASFG sind nicht die wünschbaren, sondern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Richtlinien für die Bemessung der materiellen Hilfe gemäss Bundesgesetz vom 21. März 1973 über Fürsorgeleistungen an Auslandschweizer oder die Empfehlungen der Schweizerischen Konferenz für Sozialhilfe [SKOS]). Sowohl die schweizerischen Vertretungen im Ausland als auch das Bundesamt sind befugt, unrichtig oder unvollständig ausgefüllte Unterstützungsgesuche im dargelegten Sinne zu korrigieren bzw. zu ergänzen (vgl. Art. 20 und Art. 22 ASFV).</w:t>
      </w:r>
    </w:p>
    <w:p>
      <w:r>
        <w:rPr>
          <w:b/>
        </w:rPr>
        <w:t>E. 4.3</w:t>
      </w:r>
    </w:p>
    <w:p>
      <w:r>
        <w:t>Die Vorinstanz betrachtet den Beschwerdeführer als nicht bedürftig, da sie sich auf den Standpunkt stellt, er verfüge über vorerst zu veräussernden Grundbesitz. Ausserdem sei ihm und seiner Ehefrau zuzumuten, sich um ein Erwerbseinkommen im Aufenthaltsstaat zu bemühen. Nach dem in Art. 5 ASFG wiedergegebenen Subsidiaritätsprinzip sind Gesuchsteller verpflichtet, ihren Lebensunterhalt zunächst aus eigenen Mitteln zu bestreiten. Dazu gehört in der Tat auch, sein Vermögen im Rahmen des Zumutbaren für seinen Lebensunterhalt einzusetzen und gegebenenfalls gebundene Vermögenswerte zu veräussern. Gemäss Art. 5 Abs. 1 ASFV kann lediglich auf die Anrechnung eines bescheidenen Teils des Vermögens verzichtet werden (zum Ganzen vgl. das Urteil des Bundesgerichts 2A.197/2004 vom 5. April 2004 E. 3). Es geht daher nicht an, den Grundbesitz vorliegend ausser Acht zu lassen. Dem Bundesamt ist sodann beizupflichten, dass der Beschwerdeführer und seine Ehefrau in ihrer aktuellen Situation gehalten gewesen wären, als Ergänzung zu den (bescheidenen) Einkünften aus der Vermietung des Gästezimmers eine unselbständige Erwerbstätigkeit ins Auge zu fassen. In welchem Umfange die beschriebenen Vorkehren den Ausgabenüberschuss zu verringern oder ganz zu tilgen vermöchten, sei dahingestellt. Ungeklärt ist ebenfalls, ob die notwendigen Lebensbedürfnisse nicht durch Unterstützungsleistungen des Aufenthaltsstaats gedeckt werden könnten, zumal beide Ehegatten schweizerisch-costaricanische Doppelbürger sind (vgl. die Urteile des Bundesgerichts 2A.454/2006 vom 11. Oktober 2006 E. 2.2 oder 2A. 24/2000 vom 20. März 2000 E. 2a). Unter den vorliegenden Begebenheiten (vgl. Ziff. 5.1 - 5.5 unten) erübrigt es sich indessen, die Frage der Bedürftigkeit im Sinne von Art. 1 und 5 ASFG umfassend und abschliessend zu würdigen.</w:t>
      </w:r>
    </w:p>
    <w:p>
      <w:r>
        <w:rPr>
          <w:b/>
        </w:rPr>
        <w:t>E. 5.1</w:t>
      </w:r>
    </w:p>
    <w:p>
      <w:r>
        <w:t>Nach Art. 11 Abs. 1 ASFG kann Hilfsbedürftigen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insbesondere wenn enge Familienbande zerrissen oder aus einem Aufenthalt von längerer Dauer sich ergebende enge Beziehungen zum Aufenthaltsstaat zerstört würden, wenn die Hilfsbedürftigkeit bloss von kurzer Dauer ist oder solange der Hilfsbedürftige oder einer seiner Familienangehörigen transportunfähig ist (vgl. die Urteile des Bundesverwaltungsgerichts C-4496/2007 vom 20. Dezember 2007 E. 3.2 und C-2636/2007 vom 5. Oktober 2007 E. 5.1 oder die Urteile des Bundesgerichts 2A.654/2005 vom 9. Dezember 2005 E. 2.1, 2A.386/2002 vom 30. Oktober 2002 E. 2.1 - 2.3, 2A.302/2002 vom 24. Juni 2002 E. 2 und 2A.555/2001 vom 19. Dezember 2001 E. 1a).</w:t>
      </w:r>
    </w:p>
    <w:p>
      <w:r>
        <w:rPr>
          <w:b/>
        </w:rPr>
        <w:t>E. 5.2</w:t>
      </w:r>
    </w:p>
    <w:p>
      <w:r>
        <w:t>Das Bundesgericht geht in ständiger Rechtsprechung davon aus, dass eine auf gewisse Dauer angelegte Unterstützung vor Ort nur für solche Auslandschweizer in Frage kommen soll, die sich im Ausland eine Existenz aufgebaut haben, dort weitgehend integriert und nachträglich in eine finanzielle Notlage geraten sind. Zudem muss eine gewisse Zukunftsperspektive bezüglich der selbständigen Finanzierbarkeit des Lebensunterhalts erkennbar sein. Dagegen sollen in der Regel keine Leistungen beansprucht werden können, wenn es darum geht, sich eine Existenz im Ausland erst aufzubauen (Urteil 2A.654/2005 vom 9. Dezember 2005 E. 2.1). In gleicher Weise erachtet es das Bundesgericht als mit der Natur des Gesetzes als eigentlicher Fürsorgeerlass nicht vereinbar, jemandem, dessen Existenz bei einem Aufenthalt in der Schweiz gesichert erscheint, Fürsorgeunterstützungen zukommen zu lassen, wenn er gerade und allein wegen seiner Ausreise - auf unabsehbare Zeit - unterstützungsbedürftig wird (Urteil 2A.555/2001 vom 19. Dezember 2001 E. 1b).</w:t>
      </w:r>
    </w:p>
    <w:p>
      <w:r>
        <w:rPr>
          <w:b/>
        </w:rPr>
        <w:t>E. 5.3</w:t>
      </w:r>
    </w:p>
    <w:p>
      <w:r>
        <w:t>Die Vorinstanz weist in der Vernehmlassung darauf hin, dass eine Aufenthaltsdauer von weniger als fünf Jahren eher für eine Heimkehr spricht. Besagter zeitlicher Raster, der sich auf interne Praxisrichtlinien zu Art. 11 ASFG und Art. 14 ASFV stützt, besitzt für die Beschwerdeinstanz zwar keine rechtliche Verbindlichkeit (zur Massgeblichkeit von Verwaltungsweisungen vgl. BGE 133 V 394 E. 3.3 S. 397 f. mit Hinweisen), er stellt aber einen bedeutenden - wenn im Gesamtkontext der übrigen Kriterien auch flexibel zu handhabenden - Richtwert dar. In der bundesrätlichen Botschaft ist in Bezug auf Art. 11 ASFG denn von einem langen Aufenthalt im Ausland die Rede, der unter Umständen die Unterstützung eines Hilfsbedürftigen vor Ort nahe legen könne (BBl 1972 ll 548 S. 560). Eine solche Situation liegt beim Beschwerdeführer, der erst seit rund zweieinhalb Jahren ununterbrochen in Costa Rica weilt, nicht vor. Hinzu kommt, dass es sich rechtfertigt, die Aufenthaltsdauer im Ausland mit dem Alter der Gesuch stellenden Person in Relation zu setzen ist. Der bald 55-jährige Beschwerdeführer hat den weitaus grössten Teil seines bisherigen Lebens in der Schweiz verbracht. Erst im Alter von 52 Jahren wanderte er nach Costa Rica aus. Von daher steht eine Unterstützung vor Ort hier eindeutig nicht im Vordergrund. Daneben gilt es zu bedenken, dass sich die Integration des Betroffenen im Auswanderungsland, soweit ersichtlich, im üblichen Rahmen bewegt. Gegenteiliges wird auf Beschwerdeebene jedenfalls nicht geltend gemacht. Es kann mithin weder in persönlicher noch in sozialer Hinsicht bereits von einer Verwurzelung in der Wahlheimat ausgegangen werden.</w:t>
      </w:r>
    </w:p>
    <w:p>
      <w:r>
        <w:rPr>
          <w:b/>
        </w:rPr>
        <w:t>E. 5.4</w:t>
      </w:r>
    </w:p>
    <w:p>
      <w:r>
        <w:t>Gegen die Erbringung von Leistungen ins Ausland sprechen sodann die wirtschaftlichen Perspektiven. Der Beschwerdeführer und seine Gattin haben vom Herbst 2005 bis im Frühjahr 2007 vor allem vom Pensionskassenguthaben gezehrt, das nun aufgebraucht ist. Die Investitionen in ein eigenes Haus mit Touristenzimmern hat sich bislang nicht ausbezahlt. Gemäss Unterstützungsgesuch vom 17. Juni 2007 rechnet der Gesuchsteller pro Zimmer mit monatlichen Einnahmen von CRC 100'000.-, bei der Vermietung eines zweiten Zimmers ergäbe dies CRC 200'000.-. Selbst diese Summe reichte bei weitem nicht aus, um das monatliche Defizit von CRC 472'100.- zu decken. Die Schweizervertretung geht im Budget sogar von einem monatlichen Fehlbetrag von CRC 646'418.- aus. Abgesehen davon basiert der vom Beschwerdeführer selbst angenommene Wert von monatlich CRC 100'000.- auf Erfahrungen in der Hochsaison (vgl. die Beilage zur Gesuchseingabe vom 30. April 2007), Reserven für saisonale Schwankungen sind in dieser Einnahmequelle nicht eingebaut bzw. mitberücksichtigt. Der vom Beschwerdeführer an den Tag gelegte Optimismus hinsichtlich des Aufbaus einer wirtschaftlichen Existenz in seiner Wahlheimat scheint vor diesem Hintergrund nicht gerechtfertigt. Damit einher geht, dass er seit einem Jahr Mühe bekundet, den laufenden finanziellen Verpflichtungen nachzukommen. Auch berufliche Alternativen kristallisieren sich bei ihm und seiner Frau im Gaststaat keine heraus. Solche haben die Betroffenen anscheinend gar nie ernsthaft erwogen. Bis zum Erreichen des AHV-Alters wiederum fehlen dem Beschwerdeführer noch zehn Jahre. Bei dieser Sachlage kann nicht angenommen werden, die Hilfsbedürftigkeit sei nur von kurzer Dauer (Art. 14 Abs. 2 ASFV).</w:t>
      </w:r>
    </w:p>
    <w:p>
      <w:r>
        <w:rPr>
          <w:b/>
        </w:rPr>
        <w:t>E. 5.5</w:t>
      </w:r>
    </w:p>
    <w:p>
      <w:r>
        <w:t>Des Weiteren muss eine Rückkehr auch unter fürsorgerischen Gesichtspunkten als wünschbar bezeichnet werden. Versicherungen irgendwelcher Art (Krankheit, Unfall, Erwerbsausfall, usw.) bestehen gemäss den Gesuchsunterlagen keine. Falls der Beschwerdeführer in die Schweiz zurückkehrte, wäre er demgegenüber obligatorisch gegen Krankheit versichert (vgl. Art. 3 Abs. 1 und Art. 65 Abs. 1 des Bundesgesetzes vom 18. März 1994 über die Krankenversicherung [KVG, SR 832.10]). Zudem räumt er in der Rechtsmitteleingabe vom 29. August 2007 ein, es sei sehr schwierig, in Costa Rica eine bezahlte Arbeit zu finden. Seine Existenz wäre hierzulande mithin eher gesichert (Urteil 2A.555/2001 vom 19. Dezember 2001 E. 1b). Überdies kann der Beschwerdeführer keine gegen einen Abbruch des Daueraufenthalts in Costa Rica sprechende, sogenannte Menschlichkeitsgründe im Sinne von Art. 14 Abs. 2 ASFV geltend machen. Seine Ehefrau stammt zwar aus diesem Land, hat aber einige Jahre in der Schweiz gewohnt, wo weitere gemeinsame Verwandte und Bekannte ansässig sind. Seit 2000 besitzt sie ebenfalls das Schweizer Bürgerrecht, weshalb ihr eine Rückkehr mit ihrem Gatten zuzumuten ist. Nicht ausser Acht zu lassen gilt es darüber hinaus präjudizielle Überlegungen und Gründe der Rechtsgleichheit, steht es doch nicht im Belieben und der freien Disposition einer Empfängerin oder eines Empfängers von Sozialhilfeleistungen, sich in einem Land eigener Wahl von der Schweiz aus unterstützen zu lassen (Urteil des Bundesverwaltungsgerichts C-2636/2007 vom 5. Oktober 2007 E. 5.5 und Urteil des Bundesgerichts 2A.555/2001 vom 19. Dezember 2001 E. 1b).</w:t>
      </w:r>
    </w:p>
    <w:p>
      <w:r>
        <w:rPr>
          <w:b/>
        </w:rPr>
        <w:t>E. 6</w:t>
      </w:r>
    </w:p>
    <w:p>
      <w:r>
        <w:t>Zusammenfassend ergibt sich, dass die Vorinstanz dem Beschwerdeführer die Ausrichtung von Fürsorgeleistungen nach dem ASFG zu Recht verweigert hat.</w:t>
      </w:r>
    </w:p>
    <w:p>
      <w:r>
        <w:rPr>
          <w:b/>
        </w:rPr>
        <w:t>E. 7</w:t>
      </w:r>
    </w:p>
    <w:p>
      <w:r>
        <w:t>Demnach gelangt das Bundesverwaltungsgericht zum Schluss, dass die angefochtene Verfügung Bundesrecht nicht verletzt. Der rechtserhebliche Sachverhalt wurde - im Ergebnis - richtig und vollständig festgestellt und die Vorinstanz hat auch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