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C-598/2010 vom 27. Mai 2011</w:t>
      </w:r>
    </w:p>
    <w:p>
      <w:r>
        <w:t>Bundesverwaltungsgericht, 2011-05-27, FR</w:t>
      </w:r>
    </w:p>
    <w:p>
      <w:r>
        <w:rPr>
          <w:b/>
        </w:rPr>
        <w:t xml:space="preserve">Quelle: </w:t>
      </w:r>
      <w:r>
        <w:t>https://mcp.opencaselaw.ch/entscheid/bvger_C-598_2010</w:t>
      </w:r>
    </w:p>
    <w:p>
      <w:r>
        <w:t>FR: TAF C-598/2010 du 27 mai 2011</w:t>
      </w:r>
    </w:p>
    <w:p>
      <w:r>
        <w:t>IT: TAF C-598/2010 del 27 maggio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En vertu de l'art. 1 sect. 1 pt. b du Règlement (CE) no 1244/2009 du Conseil du 30 novembre 2009 (JO L 336 du 18 décembre 2009), B._______, du fait de sa nationalité, est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lorsqu'elle se base sur les indices et l'évaluation susmentionnés pour appliquer l'article précité.</w:t>
      </w:r>
    </w:p>
    <w:p>
      <w:r>
        <w:rPr>
          <w:b/>
        </w:rPr>
        <w:t>E. 7.1</w:t>
      </w:r>
    </w:p>
    <w:p>
      <w:r>
        <w:t>En l'espèce, l'ODM a estimé que la sortie de Suisse de B._______ au terme du séjour sollicité n'était pas suffisamment assurée. Le Tribunal ne saurait d'emblée écarter les craintes émises par l'autorité intimée, notamment au vu de la situation qui prévaut au Kosovo, sur le plan social et économique. La seule situation dans le pays ne suffit toutefois pas à conclure à l'absence de garantie quant à la sortie de l'intéressé de Suisse et de l'Espace Schengen à l'issue de son séjour, toutes les particularités du cas d'espèce devant être prise en considération (cf. ATAF 2009/27 consid. 7 et 8).</w:t>
      </w:r>
    </w:p>
    <w:p>
      <w:r>
        <w:rPr>
          <w:b/>
        </w:rPr>
        <w:t>E. 7.2</w:t>
      </w:r>
    </w:p>
    <w:p>
      <w:r>
        <w:t>L'ODM fonde son refus notamment sur le fait que B._______ ferait l'objet d'une expulsion d'Allemagne de durée indéterminée. Ainsi, la démarche entreprise auprès des autorités suisses pour obtenir un visa Schengen aurait pour but de contourner les dispositions prises à l'encontre du prénommé en Allemagne (cf. préavis de l'ODM du 2 juin 2010). Aucun fait probant ne figure cependant au dossier sur l'expulsion d'Allemagne dont B._______ ferait l'objet. Invité à s'exprimer, l'ODM n'a fourni aucune information complémentaire à ce sujet (cf. courrier de l'ODM du 23 février 2011) et les recourants ont précisé qu'en 2001, B._______ n'avait pas été expulsé d'Allemagne, cet Etat lui ayant uniquement imparti un délai de départ et remis un laissez-passer (produit en photocopie en annexe du recours), suite au non renouvellement de son titre de séjour (cf. courrier du 30 mars 2011). Aucun élément du dossier ne justifie de s'écarter de cette version.</w:t>
      </w:r>
    </w:p>
    <w:p>
      <w:r>
        <w:rPr>
          <w:b/>
        </w:rPr>
        <w:t>E. 7.3</w:t>
      </w:r>
    </w:p>
    <w:p>
      <w:r>
        <w:t>Cela étant, il convient de prendre en considération les attaches personnelles dont l'intéressé peut se prévaloir au Kosovo. S'agissant de ses attaches familiales, B._______ vit au Kosovo avec son épouse. Son fils cadet vit également dans la région de Gjilan, de même que deux de ses frères, sa soeur et leurs familles. L'un de ses fils vit en Suisse et l'autre en Allemagne. Au demeurant, l'intéressé est propriétaire de sa maison à Gjilan. Victime d'un accident de travail en Suisse, en 2003, la SUVA lui a reconnu une invalidité à raison de 60 % et lui verse depuis lors une rente mensuelle qui s'élève aujourd'hui à plus de 2 400 francs, montant qui lui permet de vivre très confortablement dans son pays d'origine. Agé de plus de 65 ans, l'intéressé touche également une rente mensuelle de vieillesse de l'Allemagne et du Kosovo d'environ 300 euros. Il apparaît dès lors peu vraisemblable que B._______, invalide à 60 % et âgé de plus de 65 ans, tente de demeurer en Suisse à l'issue du séjour de visite pour y chercher du travail. Comme le relèvent à juste titre les recourants, sa situation au Kosovo est actuellement très favorable au vu du montant des rentes perçues et il n'apparaît pas qu'elle puisse être meilleure en l'état s'il devait prolonger son séjour en Suisse au-delà de la durée du visa accordé. Enfin, il convient de prendre en considération que son épouse C._______ est venue rendre visite à son fils en Suisse le 1er octobre 2010 et qu'à cette occasion, elle a respecté la durée du séjour autorisé et est ainsi retournée dans son pays le 27 novembre 2010. Dans ces circonstances, le risque qu'il cherche à s'établir définitivement en Suisse à l'issue du séjour de visite projeté est minime.</w:t>
      </w:r>
    </w:p>
    <w:p>
      <w:r>
        <w:rPr>
          <w:b/>
        </w:rPr>
        <w:t>E. 7.4</w:t>
      </w:r>
    </w:p>
    <w:p>
      <w:r>
        <w:t>Prenant acte du contenu du recours, dans lequel B._______ et A._______ ont assuré les autorités helvétiques que le premier nommé quitterait la Suisse à l'échéance de son visa, le Tribunal ne décèle aucun indice permettant de mettre en doute la bonne foi de l'intéressé et la volonté de son hôte de respecter le motif et la durée du visa sollicité. Tout bien considéré, le Tribunal estime dès lors qu'il serait inopportun dans les circonstances actuelles de refuser à B._______ l'autorisation d'entrer en Suisse, l'intérêt privé de ce dernier à pouvoir venir en ce pays pour rendre visite à son fils et à une amie prévalant sur l'intérêt public contraire à refuser le visa sollicité, au vu des circonstances actuelles du cas et des garanties apportées quant à une sortie de Suisse dans le délai fixé. Il convient de préciser que l'issue de la présente procédure est fonction de la situation actuelle de l'intéressé et ne préjuge aucunement de l'octroi d'un visa lors d'une éventuelle future demande, cette dernière devant être examinée sur la base de la situation de B._______ à ce moment-là.</w:t>
      </w:r>
    </w:p>
    <w:p>
      <w:r>
        <w:rPr>
          <w:b/>
        </w:rPr>
        <w:t>E. 8</w:t>
      </w:r>
    </w:p>
    <w:p>
      <w:r>
        <w:t>Le recours est en conséquence admis, la décision attaquée annulée et la cause renvoyée pour nouvel examen à l'ODM, lequel devra déterminer si B._______ remplit les conditions d'entrée posées par le code frontières Schengen ou s'il convient, le cas échéant, de lui octroyer un visa à validité territoriale limitée en application de l'art. 2 al. 4 OEV, sous réserve des conditions de l'art. 2 al. 2 OEV. A ce sujet, il est à noter que l'hôte paraît disposer de moyens financiers suffisants, mais qu'il appartiendra aux autorités compétentes d'exiger cas échéant les garanties mentionnées à l'art. 2 al. 2 phr. 2 OEV (déclaration de prise en charge et assurance de voyage notamment). S'agissant de la durée de ce visa, le recours ne contient aucune conclusion à ce sujet. D'autre part, bien que B._______ ait indiqué dans sa demande d'entrée qu'il souhaitait venir en Suisse pour une durée de trois mois, il a joint à sa requête une lettre d'invitation établie le 24 juillet 2009 par A._______ mentionnant qu'elle l'attendait pour une durée de deux mois environ, ainsi que la copie d'un certificat d'assurance selon lequel ses frais médicaux en Suisse seraient couverts pour une période de deux mois (cf. demande d'entrée du 21 août 2009 et pièces jointes). Enfin, son épouse a obtenu le 28 septembre 2010, un visa d'une durée de soixante jours pour venir en ce pays. C'est dès lors un visa d'une durée de deux mois qu'il convient de délivrer à B._______. Bien qu'elle succombe, l'autorité de première instance n'a pas à supporter de frais de procédure (art. 63 al. 2 PA).</w:t>
      </w:r>
    </w:p>
    <w:p>
      <w:r>
        <w:rPr>
          <w:b/>
        </w:rPr>
        <w:t>E. 9</w:t>
      </w:r>
    </w:p>
    <w:p>
      <w:r>
        <w:t>Obtenant gain de cause, les recourants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1 000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