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C-5987/2022 vom 30. November 2022</w:t>
      </w:r>
    </w:p>
    <w:p>
      <w:r>
        <w:t>Bundesverwaltungsgericht, 2022-11-30, DE</w:t>
      </w:r>
    </w:p>
    <w:p>
      <w:r>
        <w:rPr>
          <w:b/>
        </w:rPr>
        <w:t xml:space="preserve">Quelle: </w:t>
      </w:r>
      <w:r>
        <w:t>https://mcp.opencaselaw.ch/entscheid/bvger_C-5987_2022_d20221130</w:t>
      </w:r>
    </w:p>
    <w:p>
      <w:r>
        <w:t>FR: TAF C-5987/2022 du 30 novembre 2022</w:t>
      </w:r>
    </w:p>
    <w:p>
      <w:r>
        <w:t>IT: TAF C-5987/2022 del 30 novembre 2022</w:t>
      </w:r>
    </w:p>
    <w:p>
      <w:pPr>
        <w:pStyle w:val="Heading2"/>
      </w:pPr>
      <w:r>
        <w:t>Regeste</w:t>
      </w:r>
    </w:p>
    <w:p>
      <w:r>
        <w:t>Freiwillige Versicherung | Alters- und Hinterlassenenversicherung, Beitritt zur freiwilligen Versicherung, Einspracheentscheid vom 30. November 2022</w:t>
      </w:r>
    </w:p>
    <w:p>
      <w:pPr>
        <w:pStyle w:val="Heading2"/>
      </w:pPr>
      <w:r>
        <w:t>Erwägungen</w:t>
      </w:r>
    </w:p>
    <w:p>
      <w:r>
        <w:rPr>
          <w:b/>
        </w:rPr>
        <w:t>E. 1.1</w:t>
      </w:r>
    </w:p>
    <w:p>
      <w:r>
        <w:t>Gemäss Art. 31 VGG in Verbindung mit Art. 33 lit.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Die Beschwerdeführerin ist durch den angefochtenen Einspracheent- scheid berührt und hat ein schutzwürdiges Interesse an dessen Aufhebung oder Änderung, sodass sie im Sinne von Art. 59 ATSG (SR 830.1) be- schwerdelegitimiert ist.</w:t>
      </w:r>
    </w:p>
    <w:p>
      <w:r>
        <w:t>C-5987/2022 Seite 5</w:t>
      </w:r>
    </w:p>
    <w:p>
      <w:r>
        <w:rPr>
          <w:b/>
        </w:rPr>
        <w:t>E. 1.3</w:t>
      </w:r>
    </w:p>
    <w:p>
      <w:r>
        <w:t>Da die Beschwerde frist- und formgerecht (vgl. Art. 60 Abs. 1 ATSG und Art. 52 Abs. 1 VwVG) eingereicht und der Kostenvorschuss fristgerecht ge- leistet wurde, ist auf die Beschwerde einzutreten.</w:t>
      </w:r>
    </w:p>
    <w:p>
      <w:r>
        <w:rPr>
          <w:b/>
        </w:rPr>
        <w:t>E. 2</w:t>
      </w:r>
    </w:p>
    <w:p>
      <w:r>
        <w:t>Vorab sind die zur Beurteilung der vorliegenden Beschwerde massgeben- den Grundlagen und die dazu von der Rechtsprechung entwickelten Grundsätze darzulegen.</w:t>
      </w:r>
    </w:p>
    <w:p>
      <w:r>
        <w:rPr>
          <w:b/>
        </w:rPr>
        <w:t>E. 2.1</w:t>
      </w:r>
    </w:p>
    <w:p>
      <w:r>
        <w:t>Das Verfahren vor dem Bundesverwaltungsgericht richtet sich nach dem VwVG, soweit das VGG nichts anderes bestimmt (vgl. Art. 37 VGG). Gemäss Art. 3 Bst. dbis VwVG findet das VwVG keine Anwendung auf das Verfahren in Sozialversicherungssachen, soweit das ATSG anwendbar ist. Nach Art. 1 Abs. 1 AHVG gelangen die Bestimmungen des ATSG auf die im ersten Teil geregelte Alters- und Hinterlassenenversicherung zur An- wendung, soweit das AHVG nicht ausdrücklich eine Abweichung vom ATSG vorsieht.</w:t>
      </w:r>
    </w:p>
    <w:p>
      <w:r>
        <w:rPr>
          <w:b/>
        </w:rPr>
        <w:t>E. 2.2</w:t>
      </w:r>
    </w:p>
    <w:p>
      <w:r>
        <w:t>In zeitlicher Hinsicht sind grundsätzlich diejenigen materiellen Rechts- sätze massgebend, die bei der Erfüllung des zu Rechtsfolgen führenden Tatbestandes Geltung hatten (BGE 146 V 364 E. 7.1; 132 V 215 E. 3.1.1; 445 E. 1.2.1; 130 V 130 V 329 E. 2.3). Die Beurteilung des am 18. Sep- tember 2022 gestellten Aufnahmegesuchs richtet sich demzufolge nach der in diesem Zeitpunkt geltenden Rechtslage (vgl. Urteile des BVGer C-3267/2020 vom 10. Februar 2022 E. 3.2; C-4427/2020 vom 14. Mai 2021 E. 2.5 [Entscheid bestätigt durch Urteil des BGer 9C_370/2021 vom 17. Dezember 2021]).</w:t>
      </w:r>
    </w:p>
    <w:p>
      <w:r>
        <w:rPr>
          <w:b/>
        </w:rPr>
        <w:t>E. 2.3</w:t>
      </w:r>
    </w:p>
    <w:p>
      <w:r>
        <w:t>Die Beschwerdeführenden können im Rahmen des Beschwerdever- fahrens die Verletzung von Bundesrecht unter Einschluss des Missbrauchs oder der Überschreitung des Ermessens, die unrichtige oder unvollstän- dige Feststellung des Sachverhalts sowie die Unangemessenheit des Ent- scheids rügen (Art. 49 VwVG).</w:t>
      </w:r>
    </w:p>
    <w:p>
      <w:r>
        <w:rPr>
          <w:b/>
        </w:rPr>
        <w:t>E. 2.4</w:t>
      </w:r>
    </w:p>
    <w:p>
      <w:r>
        <w:t>Mit Blick auf die Wahrung der funktionellen Zuständigkeit hat die Rechtsmittelinstanz zu prüfen, ob die gestellten Rechtsbegehren innerhalb des durch das Anfechtungsobjekt begrenzten Streitgegenstandes liegen. Gegenstand des Beschwerdeverfahrens kann grundsätzlich nur sein, was Gegenstand des vorinstanzlichen Verfahrens war oder bei richtiger Rechts- anwendung hätte sein sollen. Fragen, über welche die verfügende Behörde nicht entschieden hat, dürfen somit grundsätzlich im Beschwerdeverfahren</w:t>
      </w:r>
    </w:p>
    <w:p>
      <w:r>
        <w:t>C-5987/2022 Seite 6 nicht beurteilt werden (BGE 125 V 413 E. 2a; Urteil des BVGer A-690/2023 vom 15. Januar 2025 E. 1.4.3 mit Hinweisen). Anfechtungsobjekt und damit Begrenzung des Streitgegenstandes des vorliegenden Beschwerdeverfahrens bildet der Einspracheentscheid vom 30. November 2022, mit welchem das Beitrittsgesuch der Beschwerdefüh- rerin vom 8. September 2022 (SAK-act. 86) abgewiesen worden ist. Soweit die Beschwerdeführerin losgelöst vom Beitrittsverfahren beantragt, «den Ausschluss aus der freiwilligen AHV/IV vom 30.09.2020 rückgängig zu ma- chen», kann auf ihre Beschwerde nicht eingetreten werden.</w:t>
      </w:r>
    </w:p>
    <w:p>
      <w:r>
        <w:rPr>
          <w:b/>
        </w:rPr>
        <w:t>E. 3.1</w:t>
      </w:r>
    </w:p>
    <w:p>
      <w:r>
        <w:t>Die Beschwerdeführerin ist schweizerische Staatsangehörige und wohnt seit September 2020 im Vereinigten Königreich. Das Vereinigte Kö- nigreich ist am 31. Januar 2020 aus der EU ausgetreten (Brexit). Bis zum 31. Dezember 2020 gelangten übergangsweise weiterhin das Freizügig- keitsabkommen (mit der EU)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waren auch die durch die Ver- ordnungen (EU) Nr. 1244/2010, Nr. 465/2012 und Nr. 1224/2012 erfolgten Änderungen in den Beziehungen zwischen der Schweiz und den EU-Mit- gliedstaaten anwendbar. Seit dem 1. Januar 2021 gilt das FZA für die Be- ziehungen zwischen der Schweiz und dem Vereinigten Königreich jedoch nicht mehr (Urteil des BVGer C-1709/2022 vom 20. Februar 2024 E. 3.4.1 mit Hinweisen).</w:t>
      </w:r>
    </w:p>
    <w:p>
      <w:r>
        <w:rPr>
          <w:b/>
        </w:rPr>
        <w:t>E. 3.2</w:t>
      </w:r>
    </w:p>
    <w:p>
      <w:r>
        <w:t>Um den Austritt des Vereinigten Königreichs aus dem FZA zu regeln und die Rechte, welche die Versicherten im Rahmen des FZA erworben hatten, zu gewährleisten, wurde das Abkommen vom 25. Februar 2019 zwischen der Schweizerischen Eidgenossenschaft und dem Vereinigten Königreich von Grossbritannien und Nordirland über die Rechte der Bür- gerinnen und Bürger infolge des Austritts des Vereinigten Königreichs aus der Europäischen Union und des Wegfalls des Freizügigkeitsabkommens (SR 0.142.113.672; nachfolgend: Abkommen über die Bürgerrechte) abge- schlossen. Dieses wurde ab dem 1. Januar 2021 vorläufig angewendet und trat am 1. März 2021 in Kraft. Es gewährleistete die Rechte aus dem FZA für Personen, die – wie vorliegend die Beschwerdeführerin – vor dem</w:t>
      </w:r>
    </w:p>
    <w:p>
      <w:r>
        <w:t>C-5987/2022 Seite 7 1. Januar 2021 dem FZA unterstanden hatten (vgl. Art. 1 des Abkommens über die Bürgerrechte). Am 9. September 2021 wurde schliesslich das Ab- kommen zur Koordinierung der sozialen Sicherheit zwischen der Schwei- zerischen Eidgenossenschaft und dem Vereinigten Königreich von Gross- britannien und Nordirland (SR 0.831.109.367.2; nachfolgend: bilaterales Sozialversicherungsabkommen) abgeschlossen. Dieses Abkommen wurde ab dem 1. November 2021 vorläufig angewandt und trat am 1. Ok- tober 2023 endgültig in Kraft, mit dem Ziel, die vor dem Brexit bestehenden Rechte und Verpflichtungen aufrechtzuerhalten (Urteil C-1709/2022 E. 3.4.1).</w:t>
      </w:r>
    </w:p>
    <w:p>
      <w:r>
        <w:rPr>
          <w:b/>
        </w:rPr>
        <w:t>E. 3.3</w:t>
      </w:r>
    </w:p>
    <w:p>
      <w:r>
        <w:t>Soweit das – hier anwendbare – bilaterale Sozialversicherungsabkom- men keine abweichenden Bestimmungen vorsieht, erfolgt die Ausgestal- tung des Verfahrens sowie die Prüfung der Aufnahmevoraussetzungen in die freiwillige Versicherung nach schweizerischem Recht (Urteil C-1709/2022 E. 3.4.2 mit Hinweisen). Was den Beitritt zur freiwilligen Ver- sicherung betrifft, sind dem bilateralen Sozialversicherungsabkommen fol- gende massgebenden Vorschriften zu entnehmen (vgl. aber auch Art. 10 und 16 des Sozialversicherungsabkommens): Gemäss Art. 8 Abs. 3 Bst. a des Sozialversicherungsabkommens ist der Zugang zur schweizerischen freiwilligen AHV/IV vom Grundsatz der Gleichbehandlung ausgenommen. Das bedeutet insbesondere – was vor- liegend allerdings nicht von Interesse ist –, dass britische Staatsangehö- rige dieser Versicherung nicht mehr beitreten können (Urteil C-1709/2022 E. 3.4.2 mi Hinweisen). Sodann findet sich in Anhang 4 des Sozialversicherungsabkommens (Be- sondere Bestimmungen für die Anwendung der Rechtsvorschriften der Staaten [Artikel 6 Absatz 2, Artikel 53 Absatz 1 und Artikel 68]), der weitge- hend den Einträgen in der EU-Verordnung Nr. 883/2004 entspricht, in Art. 1 Bst. a des Vorbehalts der Schweiz folgende Regelung: «Art. 2 des Bundesgesetzes über die Alters- und Hinterlassenenversicherung sowie Art. 1 des Bundesgesetzes über die Invalidenversicherung, welche die freiwillige Versicherung in diesen Versicherungszweigen für schweizerische Staatsangehörige regeln, die nicht in einem Mitgliedstaat der Europäischen Union oder in einem Staat der Europäischen Freihandelsassoziation wohnen, ist anwendbar auf schweizerische Staatsangehörige und Staatsangehörige ei- nes Mitgliedstaats der Europäischen Union, wenn diese spätestens ein Jahr nach dem Tag, ab dem sie nach einer ununterbrochenen Versicherungszeit von mindestens fünf Jahren nicht mehr in der schweizerischen Alters-,</w:t>
      </w:r>
    </w:p>
    <w:p>
      <w:r>
        <w:t>C-5987/2022 Seite 8 Hinterlassenen- und Invalidenversicherung versichert sind, ihren Beitritt zur freiwilligen Versicherung erklären.» Im Übrigen richtet sich die Beurteilung des Gesuchs der Beschwerdefüh- rerin um Aufnahme in die freiwillige Versicherung in materiell- und verfah- rensrechtlicher Hinsicht nach Schweizer Recht. Mithin finden für das vor- liegende Verfahren, in Ergänzung zum bilateralen Sozialversicherungsab- kommen, das ATSG, das AHVG, die Verordnung vom 31. Oktober 1947 über die Alters- und Hinterlassenenversicherung (AHVV, SR 831.101) und die Verordnung vom 26. Mai 1961 über die freiwillige Alters-, Hinterlasse- nen- und Invalidenversicherung (VFV, SR 831.111) in ihrer Fassung zum Zeitpunkt der Stellung des Beitrittsgesuchs, vorliegend dem 8. September 2022 (SAK-act. 86), Anwendung (Urteil des BVGer C-1809/2020 vom 22. April 2021 E. 3.3).</w:t>
      </w:r>
    </w:p>
    <w:p>
      <w:r>
        <w:rPr>
          <w:b/>
        </w:rPr>
        <w:t>E. 4</w:t>
      </w:r>
    </w:p>
    <w:p>
      <w:r>
        <w:t>Strittig und vorliegend zu prüfen ist, ob die Beschwerdeführerin die Voraus- setzungen für den (Wieder-)Beitritt zur freiwilligen AHV/IV erfüllt.</w:t>
      </w:r>
    </w:p>
    <w:p>
      <w:r>
        <w:rPr>
          <w:b/>
        </w:rPr>
        <w:t>E. 4.1</w:t>
      </w:r>
    </w:p>
    <w:p>
      <w:r>
        <w:t>Art. 2 Abs. 1 AHVG bestimmt, dass Schweizer Bürger und Staatsange- hörige der Mitgliedstaaten der Europäischen Gemeinschaft oder der Euro- päischen Freihandelsassoziation, die nicht in einem Mitgliedstaat der Eu- ropäischen Gemeinschaft oder der Europäischen Freihandelsassoziation leben, der freiwilligen Versicherung beitreten können, falls sie unmittelbar vorher während mindestens fünf aufeinander folgenden Jahren obligato- 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 Diese Voraussetzungen gelten ebenfalls für die Invalidenversicherung (Art. 1b IVG [SR 831.20]).</w:t>
      </w:r>
    </w:p>
    <w:p>
      <w:r>
        <w:rPr>
          <w:b/>
        </w:rPr>
        <w:t>E. 4.2</w:t>
      </w:r>
    </w:p>
    <w:p>
      <w:r>
        <w:t>Gemäss Art. 7 Abs. 1 VFV können der freiwilligen Versicherung die Per- sonen beitreten, welche die Versicherungsvoraussetzungen nach Art. 2 Abs. 1 AHVG erfüllen, einschliesslich jener, die für einen Teil ihres Einkom- mens der obligatorischen Versicherung unterstellt sind. Die Beitrittserklä- rung muss schriftlich bei der Ausgleichskasse oder subsidiär bei der zu- ständigen Auslandsvertretung innerhalb eines Jahres ab dem Zeitpunkt des Ausscheidens aus der obligatorischen Versicherung eingereicht wer- den. Nach Ablauf dieser Frist ist ein Beitritt zur freiwilligen Versicherung nicht mehr möglich (Art. 8 Abs. 1 VFV). Die Versicherung beginnt mit dem Ausscheiden aus der obligatorischen Versicherung (Art. 8 Abs. 2 VFV).</w:t>
      </w:r>
    </w:p>
    <w:p>
      <w:r>
        <w:t>C-5987/2022 Seite 9 Liegen ausserordentliche Verhältnisse vor, die nicht vom Antragsteller zu vertreten sind, kann die Ausgleichskasse auf Gesuch in Einzelfällen die Frist zur Abgabe der Beitrittserklärung um längstens ein Jahr erstrecken (Art. 11 VFV).</w:t>
      </w:r>
    </w:p>
    <w:p>
      <w:r>
        <w:rPr>
          <w:b/>
        </w:rPr>
        <w:t>E. 4.3</w:t>
      </w:r>
    </w:p>
    <w:p>
      <w:r>
        <w:t>Per 1. Januar 2001 wurde die freiwillige Versicherung neu konzipiert und als reine Weiterführungsversicherung der obligatorischen Versiche- rung ausgestaltet, welche an ein unmittelbar zuvor bestehendes obligato- risches Versicherungsverhältnis anknüpft (Urteil des EVG H 216/03 vom</w:t>
      </w:r>
    </w:p>
    <w:p>
      <w:r>
        <w:rPr>
          <w:b/>
        </w:rPr>
        <w:t>E. 4.4</w:t>
      </w:r>
    </w:p>
    <w:p>
      <w:r>
        <w:t>Für den Beitritt zur freiwilligen AHV/IV sind, nach der schweizerischen Rechtsordnung, somit folgende vier Voraussetzungen kumulativ zu erfül- len: (1) die versicherte Person muss Schweizerin oder Staatsangehörige eines EU/EFTA-Mitgliedstaats sein, (2) der Wohnort der versicherten Per- son muss ausserhalb der Schweiz, der EU oder der EFTA liegen, (3) es muss eine Versicherungsunterstellung von mindestens fünf aufeinander folgenden Jahren unmittelbar vor dem Ausscheiden aus der obligatori- schen Versicherung bestanden haben und (4) die Beitrittserklärung muss innert Jahresfrist nach dem Ausscheiden aus der obligatorischen Versiche- rung bei einer zuständigen Stelle eingereicht worden sein (vgl. Urteile des BVGer C-1869/2021 vom 20. Juni 2023 E. 5.3; C-4427/2020 vom 14. Mai 2021 E. 3.3; C-2459/2018 vom 21. November 2019 E. 4.4; C-1708/2017 vom 28. Februar 2019 E. 4.2). In der Botschaft vom 27. April 2022 zur Genehmigung und Umsetzung des Abkommens zur Koordinierung der sozialen Sicherheit zwischen der Schweiz und dem Vereinigten Königreich wird festgehalten, dass die Be- dingungen für den Beitritt (zur freiwilligen Versicherung) nach Schweizer Recht durch einen Eintrag in Anhang 4 bestätigt würden (BBl 2022 1180, S. 11). Entsprechend finden sich im bilateralen Sozialversicherungsabkom- men denn auch die grundsätzlich gleichen vier Voraussetzungen wie im</w:t>
      </w:r>
    </w:p>
    <w:p>
      <w:r>
        <w:t>C-5987/2022 Seite 10 vorangehenden Abschnitt beschrieben (vgl. Anhang 4, Vorbehalt Schweiz, Art. 1 Bst. a und E. 3.3 vorstehend; Urteil C-1709/2022 E. 4.3 mit Hinwei- sen).</w:t>
      </w:r>
    </w:p>
    <w:p>
      <w:r>
        <w:rPr>
          <w:b/>
        </w:rPr>
        <w:t>E. 4.5</w:t>
      </w:r>
    </w:p>
    <w:p>
      <w:r>
        <w:t>Es gibt verschiedene Möglichkeiten, aus der freiwilligen Versicherung auszuscheiden: den Ausschluss (Art. 13 VFV), den Rücktritt (Art. 12 VFV) sowie das Ausscheiden von Gesetzes wegen durch Wohnsitzbegründung in der Schweiz oder in einem EU/EFTA-Mitgliedstaat (vgl. Urteil des BVGer C-4953/2017 vom 27. März 2019 E. 3.3.1 mit Hinweisen).</w:t>
      </w:r>
    </w:p>
    <w:p>
      <w:r>
        <w:rPr>
          <w:b/>
        </w:rPr>
        <w:t>E. 4.6</w:t>
      </w:r>
    </w:p>
    <w:p>
      <w:r>
        <w:t>Die Beschwerdeführerin ist Schweizer Staatsangehörige und wohnt seit September 2020 im Vereinigten Königreich. Es ist unbestritten, dass die Beschwerdeführerin mit ihrem Umzug in das Vereinigte Königreich dort Wohnsitz begründet hat (vgl. Art. 13 Abs. 1 ATSG i.V.m. Art. 23 ZGB; Urteil des BVGer C-5653/2020 vom 11. April 2024 E. 4.4). Mit der Wohnsitz- nahme im Vereinigten Königreich endete die Mitgliedschaft der Beschwer- deführerin bei der freiwilligen AHV/IV per 30. September 2020 von Geset- zes wegen (vgl. E. 3.1 und E. 4.5 vorstehend; Urteil des BVGer C-1708/2017 vom 28. Februar 2019 E. 4.4).</w:t>
      </w:r>
    </w:p>
    <w:p>
      <w:r>
        <w:rPr>
          <w:b/>
        </w:rPr>
        <w:t>E. 4.7</w:t>
      </w:r>
    </w:p>
    <w:p>
      <w:r>
        <w:t>Im Zeitpunkt der Beitrittserklärung (Oktober 2022) und der angefochte- nen Verfügung hatte die Beschwerdeführerin ihren Wohnsitz weiterhin im Vereinigten Königreich. Ein Beitritt zur freiwilligen AHV/IV stand schweize- rischen Staatsangehörigen in jenem Zeitpunkt grundsätzlich offen, da das Vereinigte Königreich per 31. Januar 2020 aus der EU ausgetreten war und die Übergangsregelung per 31. Dezember 2020 ausser Kraft trat (vgl. E. 3.1 f. hiervor). Allerdings setzt ein (Wieder-)Beitritt zur freiwilligen Versi- cherung voraus, dass die Beschwerdeführerin unmittelbar vorher während mindestens fünf aufeinander folgenden Jahren obligatorisch versichert war (Art. 2 Abs. 1 AHVG; vgl. E. 4.1 und E. 4.4 vorstehend). Daran fehlt es vorliegend, weil die Beschwerdeführerin seit 30. Juni 1994 nicht mehr der obligatorischen Versicherung unterstellt war, die Beitrittserklärung aber grundsätzlich innert Jahresfrist nach dem Ausscheiden aus der obligatori- schen Versicherung bei einer zuständigen Stelle eingereicht worden sein muss (Art. 8 VFV; vgl. E. 4.4 vorstehend). Ein Anknüpfen an die freiwillige Versicherung (von 1. Juli 1994 [IVSTA-act. 117] bis 30. September 2020) ist nicht möglich, da die freiwillige Versicherung seit 1. Januar 2001 als reine Weiterführungsversicherung zur obligatorischen Versicherung aus- gestaltet ist (vgl. E. 4.3 vorstehend).</w:t>
      </w:r>
    </w:p>
    <w:p>
      <w:r>
        <w:t>C-5987/2022 Seite 11</w:t>
      </w:r>
    </w:p>
    <w:p>
      <w:r>
        <w:rPr>
          <w:b/>
        </w:rPr>
        <w:t>E. 4.8</w:t>
      </w:r>
    </w:p>
    <w:p>
      <w:r>
        <w:t>Indem die Beschwerdeführerin beschwerdeweise geltend machte, die Vorinstanz hätte sie besser informieren sollen (BVGer-act. 1), rügte sie sinngemäss eine Verletzung der individuellen Beratungspflicht gemäss Art. 27 Abs. 2 ATSG. Die Beschwerdeführerin führte in der Beschwerde weiter aus, sie hätte – bei entsprechender Kenntnis – ihren Umzug ins Ver- einigte Königreich ohne Weiteres erst auf den 1. Januar 2021 melden kön- nen, so wäre sie weiterhin Mitglied der freiwilligen AHV/IV geblieben. Die individuelle, fallbezogene Beratungspflicht des Versicherungsträgers nach Art. 27 Abs. 2 ATSG umfasst die Pflicht, die betroffene Person darauf aufmerksam zu machen, dass ihr Verhalten die Erfüllung einer der An- spruchsvoraussetzungen gefährden könnte (BGE 139 V 524 E. 2.2; 131 V 472 E. 4.3). Die Beratung oder Auskunft bezieht sich auf Tatsachen und Umstände, welche die betroffene Person kennen muss, um in einer kon- kreten Situation von ihren Rechten und Pflichten richtig Gebrauch machen zu können (vgl. BGE 148 V 427 E. 4.3). Die Beratungspflicht erstreckt sich nicht nur auf die massgeblichen tatsächlichen, sondern auch auf die recht- lichen Umstände. Ihr Inhalt hängt ganz von der konkreten und für den Ver- sicherungsträger erkennbaren Situation der versicherten Person ab (Urteil des BGer 9C_145/2019 vom 29. Mai 2019 E. 4.3.1). Die Vorinstanz hatte erst Kenntnis vom Wohnsitzwechsel der Beschwerde- führerin erlangt, als dieser bereits erfolgt war und die freiwillige Versiche- rung in der Folge von Gesetzes wegen geendet hatte (SAK-act. 70). Schon deswegen kann der Vorinstanz nicht vorgeworfen werden, die Beschwer- deführerin nicht rechtzeitig darauf aufmerksam gemacht zu haben, dass ihr (geplanter) Umzug ins Vereinigte Königreich vor dem 1. Januar 2021 zur Beendigung der freiwilligen Versicherung führt. Die Konsequenzen des Wohnsitzwechsels in Unkenntnis der Rechtslage hat die Beschwerdefüh- rerin demnach selbst zu tragen.</w:t>
      </w:r>
    </w:p>
    <w:p>
      <w:r>
        <w:rPr>
          <w:b/>
        </w:rPr>
        <w:t>E. 4.9</w:t>
      </w:r>
    </w:p>
    <w:p>
      <w:r>
        <w:t>Zusammenfassend ist somit festzuhalten, dass die Beschwerdeführe- rin die Beitrittsvoraussetzungen nicht erfüllte, weshalb die Vorinstanz das Beitrittsgesuch zu Recht abgewiesen hat. Die vorliegende Beschwerde ist daher abzuweisen, soweit darauf einzutreten ist.</w:t>
      </w:r>
    </w:p>
    <w:p>
      <w:r>
        <w:t>C-5987/2022 Seite 12 5. Zu befinden bleibt über die Verfahrenskosten und eine allfällige Parteient- schädigung. 5.1 Beim vorliegenden Verfahren handelt es sich nicht um eine Leistungs- streitigkeit, weshalb das Verfahren kostenpflichtig ist (Art. 85bis Abs. 2 AHVG). Gemäss Art. 63 Abs. 1 VwVG hat die unterliegende Beschwerde- führerin die Verfahrenskosten zu tragen. Diese werden auf Fr. 400.- fest- gesetzt. Der geleistete Kostenvorschuss in derselben Höhe wird zur Be- zahlung der Verfahrenskosten verwendet. 5.2 Der obsiegenden Partei kann von Amtes wegen oder auf Begehren eine Entschädigung für ihr erwachsene notwendige und verhältnismässig hohe Kosten zugesprochen werden (Art. 64 Abs. 1 VwVG). Als Bundesbe- hörde hat die Vorinstanz jedoch keinen Anspruch auf eine Parteientschä- digung (Art. 7 Abs. 3 des Reglements vom 21. Februar 2008 über die Kos- ten und Entschädigungen vor dem Bundesverwaltungsgericht [VGKE, SR 173.320.2]). Die unterliegende Beschwerdeführerin hat ebenso wenig Anspruch auf eine Parteientschädigung.</w:t>
      </w:r>
    </w:p>
    <w:p>
      <w:r>
        <w:t>(Das Dispositiv folgt auf der nächsten Seite.)</w:t>
      </w:r>
    </w:p>
    <w:p>
      <w:r>
        <w:t>C-5987/2022 Seite 13</w:t>
      </w:r>
    </w:p>
    <w:p>
      <w:r>
        <w:rPr>
          <w:b/>
        </w:rPr>
        <w:t>E. 5</w:t>
      </w:r>
    </w:p>
    <w:p>
      <w:r>
        <w:t>Zu befinden bleibt über die Verfahrenskosten und eine allfällige Parteientschädigung.</w:t>
      </w:r>
    </w:p>
    <w:p>
      <w:r>
        <w:rPr>
          <w:b/>
        </w:rPr>
        <w:t>E. 5.1</w:t>
      </w:r>
    </w:p>
    <w:p>
      <w:r>
        <w:t>Beim vorliegenden Verfahren handelt es sich nicht um eine Leistungsstreitigkeit, weshalb das Verfahren kostenpflichtig ist (Art. 85bis Abs. 2 AHVG). Gemäss Art. 63 Abs. 1 VwVG hat die unterliegende Beschwerdeführerin die Verfahrenskosten zu tragen. Diese werden auf Fr. 400.- festgesetzt. Der geleistete Kostenvorschuss in derselben Höhe wird zur Bezahlung der Verfahrenskosten verwendet.</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173.320.2]). Die unterliegende Beschwerdeführerin hat ebenso wenig Anspruch auf eine Parteientschädigung. (Das Dispositiv folgt auf der nächsten Seite.)</w:t>
      </w:r>
    </w:p>
    <w:p>
      <w:r>
        <w:rPr>
          <w:b/>
        </w:rPr>
        <w:t>E. 6</w:t>
      </w:r>
    </w:p>
    <w:p>
      <w:r>
        <w:t>April 2004 E. 4.2.3; Urteil des BVGer C-4970/2023 vom 19. November 2024 E. 6.5). In der Botschaft vom 28. April 1999 zur Änderung des Bun- desgesetzes über die Alters- und Hinterlassenenversicherung (Revision der freiwilligen Versicherung) wurde entsprechend festgehalten, die freiwil- lige Versicherung solle ausschliesslich die in der obligatorischen Versiche- rung erworbenen Rechte vervollständigen bzw. bewahren. Deshalb solle sie nur Personen offenstehen, die aus der obligatorischen AHV/IV austrä- ten, nachdem sie dort während mindestens fünf Jahren versichert gewesen seien (Urteil C-1709/2022 E. 5.2 mit Hinweis auf BBl 1999 4983, 4998 und 5009).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