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C-5980/2013 vom 18. August 2015</w:t>
      </w:r>
    </w:p>
    <w:p>
      <w:r>
        <w:t>Bundesverwaltungsgericht, 2015-08-18, DE</w:t>
      </w:r>
    </w:p>
    <w:p>
      <w:r>
        <w:rPr>
          <w:b/>
        </w:rPr>
        <w:t xml:space="preserve">Quelle: </w:t>
      </w:r>
      <w:r>
        <w:t>https://mcp.opencaselaw.ch/entscheid/bvger_C-5980_2013</w:t>
      </w:r>
    </w:p>
    <w:p>
      <w:r>
        <w:t>FR: TAF C-5980/2013 du 18 août 2015</w:t>
      </w:r>
    </w:p>
    <w:p>
      <w:r>
        <w:t>IT: TAF C-5980/2013 del 18 agosto 2015</w:t>
      </w:r>
    </w:p>
    <w:p>
      <w:pPr>
        <w:pStyle w:val="Heading2"/>
      </w:pPr>
      <w:r>
        <w:t>Regeste</w:t>
      </w:r>
    </w:p>
    <w:p>
      <w:r>
        <w:t>Rentenanspruch</w:t>
      </w:r>
    </w:p>
    <w:p>
      <w:pPr>
        <w:pStyle w:val="Heading2"/>
      </w:pPr>
      <w:r>
        <w:t>Erwägungen</w:t>
      </w:r>
    </w:p>
    <w:p>
      <w:r>
        <w:rPr>
          <w:b/>
        </w:rPr>
        <w:t>E. 3</w:t>
      </w:r>
    </w:p>
    <w:p>
      <w:r>
        <w:t>Streitig und zu prüfen ist vorliegend, ob die Vorinstanz auf die Neuanmeldung zu Recht nicht eingetreten ist.</w:t>
      </w:r>
    </w:p>
    <w:p>
      <w:r>
        <w:rPr>
          <w:b/>
        </w:rPr>
        <w:t>E. 3.1</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IVV in Verbindung mit Art. 17 Abs. 1 ATSG; vgl. hierzu BGE 130 V 343 E. 3.5.3). Ist diese Voraussetzung nicht erfüllt, tritt die Verwaltung auf das Gesuch nicht ein und eröffnet dies durch eine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 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und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 Arztberichte, welche aus der Zeit nach Erlass der angefochtenen Verfügung datieren und erst im Beschwerdeverfahren aufgelegt wurden, sind bei der Beurteilung der Frage, ob die Verwaltung auf die Neuanmeldung hätte eintreten müssen - von wenigen Ausnahmen abgesehen - nicht zu berücksichtigen (vgl. BGE 130 V 64 E. 5.2.5, 8C_844/2012 E. 2.2; Urteile des Bundesverwaltungsgerichts [BVGer] B-2615/2012 vom 7. November 2013 E. 6.3.1, C-3632/2010 vom 5. März 2013 E. 4.4 und C-7857/2008 vom 7. Februar 2011 E. 6.2 und 7). 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 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der Richter grundsätzlich zu respektieren hat. Erheblich ist eine Sachverhaltsänderung, wenn angenommen werden kann, der Anspruch auf eine Invalidenrente (oder deren Erhöhung) sei begründet, falls sich die geltend gemachten Umstände als richtig erweisen sollten (SVR 2003 IV Nr. 25 E. 2.2 und 2.3, 2002 IV Nr. 10 E. 1c/aa). Für den Fall, dass einer Neuanmeldung zwar ärztliche Berichte beigelegt sind, diese indessen so wenig substantiiert sind, dass sich eine neue Prüfung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Urteil des BGer 8C_844/2012 vom 5. Juni 2013 E. 2.1 mit Hinweis auf die Urteile 8C_341/2011 vom 27. Juni 2011 E. 2.2.2, 8C_1009/2010 vom 7. April 2011 E. 2.3; 9C_286/2009 vom 28. Mai 2009 E. 2.2.3, I 781/04 vom 17. Februar 2005 E. 3). Unterlässt die IV-Stelle die Nachforderung weiterer Angaben trotz erkennbarer Hinweise für eine rechtserhebliche Änderung des Sachverhalts, steht der Berücksichtigung von im Gerichtsverfahren beigebrachten Beweismitteln nichts entgegen (vgl. analog dazu BGE 130 V 64 E. 5.2.2 und E. 6).</w:t>
      </w:r>
    </w:p>
    <w:p>
      <w:r>
        <w:rPr>
          <w:b/>
        </w:rPr>
        <w:t>E. 3.2</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Regionalen Ärztlichen Dienste (RAD) respektive der medizinischen Dienste der IV-Stellen kann für den Fall, dass ihnen materiell Gutachtensqualität zukommen soll, nur ab­gestellt wer­den, wenn sie den allgemeinen beweisrechtlichen An­forderungen an einen ärztlichen Bericht genügen (Urteil des BGer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(Urteile des BGer 9C_410/2008 vom 8. September 2008 E. 3.3, I 142/07 vom 20. Novem­ber 2007 E. 3.2.3, I 362/06 vom 10. April 2007 E. 3.2.1 und I 178/00 vom 3. August 2000 E. 4a).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3.3</w:t>
      </w:r>
    </w:p>
    <w:p>
      <w:r>
        <w:t>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Durchführung eines Einkommensvergleichs (bei Anhaltspunkten einer Änderung in den erwerblichen Auswirkungen des Gesundheitszustandes) beruht (BGE 133 V 108 E. 5.4 und 130 V 71 E. 3.2.3). Diese Prüfung muss dabei denjenigen anspruchserheblichen Aspekt umfasst haben, auf dessen (behauptete) Veränderung sich die Neuanmeldung stützt (vgl. Urteil des BGer 9C_899/2009 [= SVR 2010 IV Nr. 54] vom 26. März 2010 E. 2.1). Zeitliche Referenzpunkte bilden im vorliegenden Fall der 25. Februar 2010 (erste ablehnende Verfügung nach Prüfung des Anspruchs) und der 20. September 2013 (Datum der angefochtenen Nichteintretensverfügung). Die Verfügung vom 15. März 2012 ist - entgegen der Ansicht der Vorinstanz - nicht massgebend, da im damaligen Zeitpunkt auf die Neuanmeldung nicht eingetreten wurde und deshalb keine materielle Prüfung stattgefunden hat. 4.1 Der abweisenden Verfügung vom 25. Februar 2010 lag im Wesentlichen das A._______-Gutachten vom 27. April 2009 zugrunde, mit welchem folgende Diagnosen mit Einfluss auf die Arbeitsfähigkeit gestellt wurden: ein chronisches thorakolumbales Schmerzsyndrom (ICD-10 M54.8), wahrscheinlich multifaktoriell bedingt (degenerative LWS-Veränderungen und foraminale Rezidivhernie L4/5 links, klinisch und MR-tomographisch ohne sichere Neurokompression; neuropathisches Schmerzsyndrom möglich bei spinaler Läsion Höhe BWK 6/7 und 7/8; Status nach Hemilaminektomie und Diskushernien-Resektion L4/5 links 07/1989; Status nach Skiunfall mit Kontusion von Brust- und Lendenwirbelsäule 03/2006, bildgebend ohne erkennbare traumatische Strukturalterationen) und eine Encephalomyelitis disseminata, gemäss den Kriterien nach McDonald "sicher" (schubförmiger Verlauf, Erstmanifestation 1995 mit laut Angabe "Zungenlähmung", 2000 Retrobulbärneuritis rechts, unter Interferon Beta-1b 10/1995-08/2002 und 12/2002-10/2003, EDSS 1.0). Ferner stellten sie folgende Diagnosen ohne Einfluss auf die Arbeitsfähigkeit: Status nach Kniearthroskopie rechts ca. 1992, derzeit subjektiv beschwerdefrei, Status nach Bandoperation lateral am Sprunggelenk rechts etwa 2004 und links etwa 2005, derzeit subjektiv beschwerdefrei sowie Verdacht auf Schmerzverarbeitungsstörung und Symptomausweitung. Die Ärzte erachteten den Beschwerdeführer aufgrund der festgestellten Beschwerden für körperlich leichte und angepasste Tätigkeiten als zu 100% arbeitsfähig, allerdings zufolge notwendiger Pausen, Positionswechseln etc. mit einer Leistungsfähigkeit von lediglich 80%. 4.2 Im Rahmen der Neuanmeldung wurden diverse Berichte von Dr. med. B._______, Facharzt für Innere Medizin, aus dem Jahr 2012 (vgl. IVSTA-act. 19-24), zwei Berichte von Dr. med. C._______, Facharzt für Neurologie, vom 16. Mai 2012 und vom 2. August 2012 (IVSTA-act. 12 f.), ein Bericht von Dr. med. D._______, Facharzt für Innere Medizin, vom 4. Februar 2013 (IVSTA-act. 4) und zwei Berichte des Klinikums E._______ vom 29. Oktober 2012 (IVSTA-act. 14) und vom 16. August 2013 (IVSTA-act. 28) eingereicht. Die Ärzte stellten Folgendes fest: Koronare Herzkrankheit, Zustand nach Myokardinfarkt und Stentimplantation (12/2010) bei koronarer Eingefässerkrankung, gute systolisch linksventrikuläre Funktion, Verdacht auf erneuten Schub MS mit Retrobulbärneuritis rechts, Zustand nach Wirbelsäulentrauma mit chronischem Schmerzsyndrom, Encephalomyelitis disseminata anamnestisch, Verdacht auf Fatigue-Symptomatik bei MS, DD: depressive Episode (zwei Suizidversuche mit Medikamenten im Dezember 2012), latente Beinparese links bei schubförmiger MS und Restharnbildung bei neurogener Blasenstörung. Die eingereichten Berichte enthielten keine Angaben zu einer allfälligen Arbeitsunfähigkeit. 4.3 Anlässlich des Beschwerdeverfahrens wurden ferner folgende ärztliche Berichte beigebracht, die allerdings nur ausnahmsweise zu berücksichtigen sind (vgl. E. 3.1 hiervor): ein Bericht von Dr. med. C._______, Facharzt für Neurologie, vom 8. Januar 2014, welchem folgende Befunde zu entnehmen waren: Hemihypästhesie und Hypalgesie links, beinbetonte Hemiparese links, Kraftgrad IV, Bein- und Armvorhalteversuch deutliches Absinken links, Armneigereflexe links betont, Beinneigereflexe beidseits sehr schwach auslösbar, stark ataktisches unsicheres Gangbild, Rhomberg-Stehversuch sehr unsicher schwankend, Seiltänzergang sehr unsicher, Hirnnerven unauffällig und keine Pyramidenbahnzeichen. Als Diagnosen nannte er eine schubförmige Verlaufsform einer Multiplen Sklerose, aktuell inkomplette Remission seit 08/2013, Hemisymptomatik links, chronisches Schmerzsyndrom nach Polytrauma und Zustand nach Myokardinfarkt. Zur Arbeitsfähigkeit äusserte er sich nicht. Ferner reichte der Beschwerdeführer einen Bericht von Dr. med. F._______, Nervenarzt, vom 9. Januar 2014 ein. Dieser berichtete, dass der Beschwerdeführer seit 20. November 2012 wegen einer chronifizierten Depression mittelgradigen Ausmasses (Antriebsstörung, Stimmung herabgemindert, traurig bedrückt bis hin zu Suizidgedanken) bei ihm in Behandlung stehe. Die Behandlung bestehe aus einer hoch dosierten antidepressiven Therapie mit Citalopram 40 mg und für die Schlafstörung habe er eine halbe Tablette Doxepin 50 mg verordnet. Aufgrund der chronifizierten Depression, der Konzentrationsstörungen, der verminderten Aufmerksamkeitsleistung und des Stimmungstiefs sei der Beschwerdeführer nicht mehr in der Lage, einer regelhaften Tätigkeit von wenigstens drei Stunden pro Tag nachzugehen. 4.4 Die IV-Stelle liess die durch den Beschwerdeführer eingereichten ärztlichen Berichte von ihrem medizinischen Dienst würdigen und stützte sich bei ihrem Nichteintretensentscheid auf dessen Einschätzungen. Der Arzt des medizinischen Dienstes führte in seinen Stellungnahmen vom 7. Mai 2013 (IVSTA-act. 6), vom 19. August 2013 (IVSTA-act. 26) sowie vom 5. März 2014 (Beilage zu BVGer-act. 10) aus, trotz der neurologischen Befunde sei dem Beschwerdeführer eine Bürotätigkeit vollzeitig zumutbar, die kardiologische Untersuchung habe weder Wandbewegungsstörungen noch Ischämiezeichen ergeben und die diagnostizierte Depression sei kein neues Sachverhaltselement, da diese bereits am 31. Mai 2011 von Dr. med. G._______, Facharzt für Physikalische Medizin und Rehabilitation und Allgemeine Medizin, diagnostiziert worden (IV-act. 64 S. 3) und die IV-Stelle Luzern in Kenntnis der depressiven Entwicklung auf das Begehren dennoch nicht eingetreten sei. Wie bereits erwähnt (vgl. E. 3.3) ist vorliegend die erstmalige Abweisung des Leistungsbegehrens vom 25. Februar 2010 als Referenzzeitpunkt zu betrachten, da später keine eingehende Prüfung des Sachverhalts mehr stattgefunden hat. Im Zeitpunkt der ersten Verfügung standen insbesondere die Diagnosen depressive Episode, Zustand nach Myokardinfarkt, Fatigue-Syndrom bei MS und Antriebsstörung noch nicht im Raum. Ferner erlitt der Beschwerdeführer erst im Jahr 2012 einen neuen Schub von MS mit daraus folgender Beinparese. Seit der letzten eingehenden Beurteilung des Leistungsgesuchs sind ein paar Jahre vergangen und es haben sich einige gesundheitliche Änderungen ergeben, die von einer gewissen Erheblichkeit und damit durchaus geeignet sind, einen relevanten Einfluss auf die Arbeitsfähigkeit auszuüben. Auch wenn aus den vorhandenen Unterlagen nicht mit Sicherheit geschlossen werden kann, dass sich der Gesundheitszustand des Beschwerdeführers tatsächlich in erheblichem Mass verändert hat, hat der Beschwerdeführer mit den eingereichten Unterlagen eine relevante Veränderung dennoch glaubhaft gemacht. Unter diesen Umständen hätte die IVSTA Grund gehabt, auf die Neuanmeldung einzutreten, die Situation näher abzuklären und einen allfälligen Rentenanspruch zu prüfen. Zusammenfassend ist somit festzuhalten, dass der Beschwerdeführer eine anspruchsrelevante Veränderung des Gesundheitszustands glaubhaft gemacht hat und die IVSTA somit auf die Neuanmeldung hätte eintreten müssen. Die Beschwerde gegen die Nichteintretensverfügung vom 20. September 2013 ist demzufolge gutzuheissen, und die Sache ist zur materiellen Prüfung der Neuanmeldung an die Vorinstanz zurückzuweisen.</w:t>
      </w:r>
    </w:p>
    <w:p>
      <w:r>
        <w:rPr>
          <w:b/>
        </w:rPr>
        <w:t>E. 5</w:t>
      </w:r>
    </w:p>
    <w:p>
      <w:r>
        <w:t>Zu befinden bleibt noch über die Verfahrenskosten und eine allfällige Parteientschädigung.</w:t>
      </w:r>
    </w:p>
    <w:p>
      <w:r>
        <w:rPr>
          <w:b/>
        </w:rPr>
        <w:t>E. 5.1</w:t>
      </w:r>
    </w:p>
    <w:p>
      <w:r>
        <w:t>Die Verfahrenskosten werden in der Regel der unterliegenden Partei auferlegt (Art. 63 Abs. 1 VwVG). Bei diesem Ausgang des Verfahrens sind dem Beschwerdeführer keine Kosten aufzuerlegen. Einer unterliegenden Vorinstanz sind gemäss Art. 63 Abs. 2 VwVG ebenso wenig Verfahrenskosten aufzuerlegen. Der vom Beschwerdeführer geleistete Kostenvorschuss von Fr. 400. ist ihm nach Eintritt der Rechtskraft des vorliegenden Entscheids auf ein von ihm bekannt zu gebendes Konto zurückzuerstatten.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war im vorliegenden Verfahren nicht vertreten und hat keine notwendigen und verhältnismässig hohen Kosten geltend gemacht, weshalb ihm keine Parteientschädigung zuzusprechen ist.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