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C-5973/2009 vom 29. April 2011</w:t>
      </w:r>
    </w:p>
    <w:p>
      <w:r>
        <w:t>Bundesverwaltungsgericht, 2011-04-29, IT</w:t>
      </w:r>
    </w:p>
    <w:p>
      <w:r>
        <w:rPr>
          <w:b/>
        </w:rPr>
        <w:t xml:space="preserve">Quelle: </w:t>
      </w:r>
      <w:r>
        <w:t>https://mcp.opencaselaw.ch/entscheid/bvger_C-5973_2009</w:t>
      </w:r>
    </w:p>
    <w:p>
      <w:r>
        <w:t>FR: TAF C-5973/2009 du 29 avril 2011</w:t>
      </w:r>
    </w:p>
    <w:p>
      <w:r>
        <w:t>IT: TAF C-5973/2009 del 29 aprile 2011</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sua domanda di revisione del 10 marzo 2009). La causa verte, in effetti, sulla questione di sapere se l'UAIE abbia a ragione, o a torto, rifiutato di esaminare nel merito la domanda di revisione della rendita presentata dalla ricorrente. Per contro, non compete a questo Tribunale di statuire anche sul merito della domanda di revisione. Nella misura in cui è chiesto più o altro che la semplice entrata nel merito, nel caso concreto la concessione di una rendita intera d'invalidità, il ricorso è pertanto inammissibile (cfr. DTF 117 V 121 consid. 1 e DTF 116 V 265 consid. 2a).</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domanda di revisione essendo stata presentata il 10 marzo 2009 e la ricorrente avendo fatto valere un peggioramento del suo stato di salute a partire dal 2009, al caso in esame si applicano di principio le disposizioni della 5a revisione della LAI entrate in vigore il 1° gennaio 2008. Giova altresì osservare, per sovrabbondanza, che l'applicazione del diritto previgente non avrebbe comportato, nella sostanza, un diverso esito della lite (cfr. sentenza del Tribunale federale 8C_972/2009 del 27 maggio 2010 consid. 2.1 a contrario, fermo restando che l'art. 31 LAI non trova applicazione nel caso in esame).</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3 OAI, se è fatta domanda di revisione, nella domanda si deve dimostrare che il grado di invalidità o di grande invalidità o il volume dell'assistenza dovuta all'invalidità è modificato in misura rilevante per il diritto alle prestazioni.</w:t>
      </w:r>
    </w:p>
    <w:p>
      <w:r>
        <w:rPr>
          <w:b/>
        </w:rPr>
        <w:t>E. 5.3.1</w:t>
      </w:r>
    </w:p>
    <w:p>
      <w:r>
        <w:t>Va altresì rammentato che il grado di prova richiesto dall'art. 87 cpv. 3 OAI è attenuato in quanto non è necessario che l'amministrazione raggiunga il convincimento, nel senso di una prova con il grado della verosimiglianza preponderante, che rispetto all'ultima decisione cresciuta in giudicato sia effettivamente subentrata una modifica rilevante. Basta piuttosto che sussistano almeno certi indizi a favore della circostanza invocata, ferma restando comunque la possibilità che la modifica invocata venga poi smentita da un più attento esame (v. sentenza del Tribunale federale 9C_708/2007 dell'11 settembre 2008 consid. 2.2 e relativi riferimenti).</w:t>
      </w:r>
    </w:p>
    <w:p>
      <w:r>
        <w:rPr>
          <w:b/>
        </w:rPr>
        <w:t>E. 5.3.2</w:t>
      </w:r>
    </w:p>
    <w:p>
      <w:r>
        <w:t>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5.4</w:t>
      </w:r>
    </w:p>
    <w:p>
      <w:r>
        <w:t>L'art. 88a cpv. 2 OAI prevede che se la capacità al guadagno o la capacità di svolgere le mansioni consuete peggiora oppure se la grande invalidità si aggrava o l'assistenza dovuta all'invalidità aumenta, occorre tenere conto del cambiamento determinante il diritto a prestazioni non appena esso perdura da tre mesi senza interruzione notevole. L'aumento della rendita o dell'assegno per grandi invalidi avviene al più presto se l'assicurato ha chiesto la revisione a partire dal mese in cui la domanda è stata inoltrata (art. 88bis cpv. 1 OAI).</w:t>
      </w:r>
    </w:p>
    <w:p>
      <w:r>
        <w:rPr>
          <w:b/>
        </w:rPr>
        <w:t>E. 5.5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5.6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il 31 ottobre 2006, data della decisione mediante la quale è stato accordato un quarto di rendita, e il 12 agosto 2009,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6.2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rileva che il 31 ottobre 2006, momento in cui è stato accordato un quarto di rendita d'invalidità alla ricorrente di un ammontare di fr. 306.-- a decorre dal 1° agosto 2005, è stato stabilito, segnatamente sulla base della presa di posizione del 16 luglio 2005 del dott. C._______ (doc. 56), che la medesima era affetta da dolori cronici e generalizzati alla schiena, spondilodiscoartrosi lombare, uncoartrosi cervicale, gonartrosi e artrosi femoro-patellare, coxartrosi, obesità III classe (IMC/BMI [indice di massa corporea] di 45), ipertensione arteriosa, sindrome ansioso-depressiva, note cliniche di broncopatia cronica e edemi periferici (v. anche la perizia medica particolareggiata E 213 del 19 gennaio 2005 [doc. 53]).</w:t>
      </w:r>
    </w:p>
    <w:p>
      <w:r>
        <w:rPr>
          <w:b/>
        </w:rPr>
        <w:t>E. 7.2</w:t>
      </w:r>
    </w:p>
    <w:p>
      <w:r>
        <w:t>Nell'ambito della procedura di revisione, dalla documentazione medica agli atti (cfr. in particolare dalla perizia medica particolareggiata E 213 del 6 aprile 2009 [doc. 81] e dal rapporto del 27 maggio 2009 del dott. E._______ [doc. 83]) emerge che la ricorrente soffre segnatamente di spondiloartrosi diffusa e poliartrosi con modesto impegno funzionale, sperone calcaneare, ipertensione arteriosa e insufficienza venosa arti inferiori, broncopatia cronica, sindrome ansioso-depressiva, obesità (IMC/BMI di 42), stato dopo intervento per emorroidectomia (intervento effettuato quando ancora l'insorgente si trovava in Svizzera [cfr. perizia particolareggiata E 213 del 6 aprile 2009 pag. 2 n. 3.1]).</w:t>
      </w:r>
    </w:p>
    <w:p>
      <w:r>
        <w:rPr>
          <w:b/>
        </w:rPr>
        <w:t>E. 7.3</w:t>
      </w:r>
    </w:p>
    <w:p>
      <w:r>
        <w:t>Il dott. E._______, nel rapporto del 27 maggio 2009 (doc. 83), su cui si fonda la decisione impugnata, ha ritenuto che in virtù della documentazione medica esibita dalla ricorrente non è ravvisabile un indizio concreto di una modifica significativa dello stato di salute dell'insorgente. Lo stesso è nella sostanza sovrapponibile a quello esistente al momento della pronuncia della decisione del 31 ottobre 2006. Il medico ha indicato, come affezioni principali, i disturbi degenerativi alla colonna vertebrale, la coxartrosi bilaterale, la gonartrosi bilaterale e la sindrome ansioso-depressiva. Ha quindi ritenuto che le vene varicose con lieve edema, lo sperone calcaneare, l'obesità, l'ipertensione arteriosa, la bronchite cronica e lo stato dopo intervento per emorroidectomia erano senza incidenza sulla capacità lavorativa. Le nuove affezioni aggiuntesi al quadro esistente nel 2006, ossia sperone calcaneare (facilmente curabile con una soletta) e vene varicose (il referto d'esame flebologico degli arti inferiori indica, tuttavia, che il flusso venoso è pervio e non menziona alcun disturbo trofico), sono state giudicate senza incidenza sulla capacità a svolgere le consuete mansioni domestiche. In siffatte circostanze non vi è, a giudizio del dott. E._______, alcuna ragione di ritenere che vi possa essere stato un peggioramento dello stato di salute della ricorrente rispetto a quanto ritenuto nell'ottobre del 2006 suscettibile di giustificare una modifica significativa dell'incapacità lavorativa (del 42%) come casalinga.</w:t>
      </w:r>
    </w:p>
    <w:p>
      <w:r>
        <w:rPr>
          <w:b/>
        </w:rPr>
        <w:t>E. 7.4</w:t>
      </w:r>
    </w:p>
    <w:p>
      <w:r>
        <w:t>Questo Tribunale osserva che il dott. E._______ ha, nella sostanza, preso in considerazione nella sua valutazione le nuove affezioni fatte valere dall'insorgente ed aggiuntesi a quelle già esistenti al momento dell'emanazione della decisione dell'UAIE del 31 ottobre 2006, fermo restando che non vi è alcuna ragione di ritenere, in assenza d'ulteriori indizi al riguardo, che un'andatura claudicante a destra (doc. 77 e doc. 81 pag. 4 n. 4.10) nonché la segnalazione di un segno di lasègue positivo ai gradi estremi (doc. 81 pag. 4 n. 4.10) possano avere una qualsivoglia incidenza significativa sulla capacità lavorativa della ricorrente nello svolgimento delle consuete mansioni domestiche. Certo, nella perizia medica particolareggiata E 213 del 6 aprile 2009 (doc. 81), trasmessa dall'INPS, è stato indicato che l'insorgente non è capace di svolgere né la sua precedente attività né un'attività sostitutiva adeguata. Sennonché, detta valutazione medica non è condivisibile, la stessa non essendo corroborata da riscontri medici oggettivi. In particolare, l'esame obiettivo e la diagnosi indicata dal medico che ha effettuato la perizia, come rettamente rilevato dal dott. E._______, sono nella sostanza sovrapponibili con quelli specificati nella perizia medica particolareggiata E 213 del 19 gennaio 2005 (cfr. doc. 53 pag. 3, 5, 6 e 8). Detto medico ha altresì indicato che le condizioni di salute della ricorrente sono rimaste stazionarie (doc. 81 pag. 8 n. 8). A titolo del tutto abbondanziale, occorre ancora rammentare che già nel formulario E 213 del gennaio 2005 era stata postulata una completa incapacità lavorativa per la ricorrente (cfr. doc. 53 pag. 10 n. 11.4 a 11.6).</w:t>
      </w:r>
    </w:p>
    <w:p>
      <w:r>
        <w:rPr>
          <w:b/>
        </w:rPr>
        <w:t>E. 7.5</w:t>
      </w:r>
    </w:p>
    <w:p>
      <w:r>
        <w:t>Certo, l'insorgente fa valere che le patologie di cui è affetta non le consentono più di svolgere alcuna attività lucrativa. La medesima non ha comunque discusso la questione di sapere in quale misura essa potesse, contrariamente a quanto ritenuto nell'ottobre del 2006 dall'UAIE (in virtù dell'apprezzamento dei dott. C._______ del 16 luglio 2005 e D._______ del 19 aprile 2006) continuare a svolgere le consuete mansioni domestiche, fermo restando che non appare avere esplicitamente contestato lo statuto di casalinga ritenuto dall'autorità inferiore, tanto meno presentato argomenti seri e consistenti suscettibili di giustificare un diverso apprezzamento su tale questione. L'insorgente non ha altresì prodotto alcun documento medico, di data anteriore alla decisione impugnata, suscettibile di rendere plausibile una modifica significativa del suo stato di salute a decorrere dal 31 ottobre 2006. Per quanto attiene ai referti di esami del novembre 2008 (doc. TAF 1), gli stessi si limitano a riferire le affezioni ortopedico-reumatologiche già note e precedentemente diagnosticate. Non soccorre l'insorgente neppure il certificato medico del 2 febbraio 2009 del dott. F._______ (doc. TAF 1), nel quale non è dato rilevare alcun elemento clinico oggettivo di un aggravamento dello stato di salute della ricorrente suscettibile d'influire sul grado d'invalidità, fermo restando che la semplice enumerazione di patologie, senza indicazioni sulla loro gravità e la loro incidenza specifica sull'esercizio delle consuete attività domestiche, non è di regola sufficiente ad imporre l'entrata nel merito di una domanda di revisione, senza che nel caso di specie appaiano dagli atti di causa, o dalle generiche ed imprecise allegazioni della ricorrente, motivi per ammettere un'eccezione alla regola.</w:t>
      </w:r>
    </w:p>
    <w:p>
      <w:r>
        <w:rPr>
          <w:b/>
        </w:rPr>
        <w:t>E. 7.6</w:t>
      </w:r>
    </w:p>
    <w:p>
      <w:r>
        <w:t>Sulla scorta delle considerazioni che precedono, questo Tribunale reputa che la ricorrente non ha reso plausibile che sia subentrata rispetto ad ottobre 2006 una modifica del suo stato di salute suscettibile d'incidere sul grado d'invalidità allora ritenuto. Non risulta peraltro essere stato reso plausibile alcun altro motivo di revisione non connesso con un cambiamento dello stato di salute del ricorrente. Giova infine rilevare che il principio inquisitorio non si applica alla procedura prevista all'art. 87 cpv. 3 OAI (cfr. DTF 130 V 64 consid. 5.2.5), di modo che non incombe a questo Tribunale un obbligo d'esperire delle investigazioni complementari (cfr. sentenze del Tribunale federale I 951/06 del 31 ottobre 2007 consid. 2.1 nonché I 607/04 del 6 dicembre 2005 consid. 3).</w:t>
      </w:r>
    </w:p>
    <w:p>
      <w:r>
        <w:rPr>
          <w:b/>
        </w:rPr>
        <w:t>E. 7.7</w:t>
      </w:r>
    </w:p>
    <w:p>
      <w:r>
        <w:t>Da quanto esposto, consegue che il ricorso, chiaramente privo di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ricorsuali - deve ritenersi siccome manifestamente infondato. Per conseguenza, la presente sentenza di rigetto del ricorso può essere resa a giudice unico.</w:t>
      </w:r>
    </w:p>
    <w:p>
      <w:r>
        <w:rPr>
          <w:b/>
        </w:rPr>
        <w:t>E. 8.1</w:t>
      </w:r>
    </w:p>
    <w:p>
      <w:r>
        <w:t>Visto l'esito della procedura, le spese processuali, di fr. 302.--, sono poste a carico della ricorrente (art. 63 cpv. 1 e cpv. 5 PA nonché art. 3 lett. b del regolamento sulle tasse e sulle spese ripetibili nelle cause dinanzi al Tribunale amministrativo federale [TS-TAF, RS 173.320.2]). Esse sono computate con l'anticipo spese, di identico ammontare, corrisposto dall'insorgente con versamenti del 18 marzo e 15 aprile 2010.</w:t>
      </w:r>
    </w:p>
    <w:p>
      <w:r>
        <w:rPr>
          <w:b/>
        </w:rPr>
        <w:t>E. 8.2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