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C-5971/2017 vom 19. März 2019</w:t>
      </w:r>
    </w:p>
    <w:p>
      <w:r>
        <w:t>Bundesverwaltungsgericht, 2019-03-19, IT</w:t>
      </w:r>
    </w:p>
    <w:p>
      <w:r>
        <w:rPr>
          <w:b/>
        </w:rPr>
        <w:t xml:space="preserve">Quelle: </w:t>
      </w:r>
      <w:r>
        <w:t>https://mcp.opencaselaw.ch/entscheid/bvger_C-5971_2017</w:t>
      </w:r>
    </w:p>
    <w:p>
      <w:r>
        <w:t>FR: TAF C-5971/2017 du 19 mars 2019</w:t>
      </w:r>
    </w:p>
    <w:p>
      <w:r>
        <w:t>IT: TAF C-5971/2017 del 19 marzo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ottenuto l'esonero dal pagamento delle spese processuali,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con cui l'UAIE ha respinto la domanda di rendita AI presentata il 2 dicembre 2016 è stata emessa il 26 settembre 2017. Ne consegue che sono applicabili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13 aprile 2015.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(sentenze del TAF C-7205/2015 del 22 agosto 2016 consid. 3.1; C-3606 del 7 marzo 2008 consid. 2.1).</w:t>
      </w:r>
    </w:p>
    <w:p>
      <w:r>
        <w:rPr>
          <w:b/>
        </w:rPr>
        <w:t>E. 5.1</w:t>
      </w:r>
    </w:p>
    <w:p>
      <w:r>
        <w:t>Oggetto del contendere è il diritto di A._______ di percepire una rendita di invalidità a partire dal 1° giugno 2017, e meglio al più presto dopo sei mesi dalla data in cui l'assicurato ha rivendicato il diritto alle prestazioni - consid. B.a - conformemente all'art. 29 cpv. 1 LPGA (art. 29 cpv. 1 LAI).</w:t>
      </w:r>
    </w:p>
    <w:p>
      <w:r>
        <w:rPr>
          <w:b/>
        </w:rPr>
        <w:t>E. 5.2</w:t>
      </w:r>
    </w:p>
    <w:p>
      <w:r>
        <w:t>L'insorgente sostiene al riguardo che la decisione impugnata poggia su una scorretta valutazione di aspetti medici determinanti. Fondandosi sulla documentazione medica agli atti afferma infatti che lo stato di salute comporta una riduzione della capacità lavorativa anche in attività leggere.</w:t>
      </w:r>
    </w:p>
    <w:p>
      <w:r>
        <w:rPr>
          <w:b/>
        </w:rPr>
        <w:t>E. 5.3</w:t>
      </w:r>
    </w:p>
    <w:p>
      <w:r>
        <w:t>Vista l'età dell'interessato va pure esaminata la possibilità di mettere a frutto in un mercato del lavoro equilibrato l'eventuale capacità lavorativa residua nell'esercizio di un'attività sostitutiva.</w:t>
      </w:r>
    </w:p>
    <w:p>
      <w:r>
        <w:rPr>
          <w:b/>
        </w:rPr>
        <w:t>E. 6.1</w:t>
      </w:r>
    </w:p>
    <w:p>
      <w:r>
        <w:t>In via preliminare va rilevato che l'UAIE ha respinto la domanda di rendita senza motivare sufficientemente la decisione.</w:t>
      </w:r>
    </w:p>
    <w:p>
      <w:r>
        <w:rPr>
          <w:b/>
        </w:rPr>
        <w:t>E. 6.2</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L'art. 29 cpv. 2 Cost. offre, a titolo sussidiario, una garanzia minima, mentre la portata di tale diritto è determinata in primo luogo dalle norme cantonali o federali di procedura (DTF 126 I 15 consid. 2a pag. 16; 125 I 257 consid. 3a pag. 259).</w:t>
      </w:r>
    </w:p>
    <w:p>
      <w:r>
        <w:rPr>
          <w:b/>
        </w:rPr>
        <w:t>E. 6.4</w:t>
      </w:r>
    </w:p>
    <w:p>
      <w:r>
        <w:t>Giusta l'art. 49 cpv. 3 seconda frase LPGA le decisioni devono essere motivate se non corrispondono interamente alle richieste delle parti. Il diritto di essere sentito di cui all'art. 29 cpv. 2 Cost.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 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6.5</w:t>
      </w:r>
    </w:p>
    <w:p>
      <w:r>
        <w:t>In concreto l'amministrazione ha violato il diritto di essere sentito ritenuto che, sia nel progetto di decisione del 26 luglio 2017 (doc. UAIE 38) sia nella decisione del 26 settembre seguente (doc. UAIE 39), non ha precisato gli atti sulla base dei quali si è fondata per respingere la richiesta di rendita. Essa ha inoltre omesso di indicare le basi di calcolo del grado di invalidità. Nella risposta di causa (doc. TAF 6) l'autorità di prime cure ha tuttavia precisato di essersi fondata sul rapporto finale SMR del 10 luglio 2017 (doc. UAIE 36) e fatto riferimento al calcolo del confronto dei redditi del 24 luglio successivo (doc. UAIE 37). Di conseguenza la violazione del diritto di essere sentito deve considerarsi sanata in questa sede. Ad ogni buon conto la questione se, in simili circostanze, la carenza va considerata sanata, potrebbe comunque restare indecisa, in quanto in ogni caso il ricorso va accolto per altri motivi indicati nei considerandi successivi.</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9.1</w:t>
      </w:r>
    </w:p>
    <w:p>
      <w:r>
        <w:t>Nel quadro della procedura amministrativa in esame con referto del 14 aprile 2015 il dott. E._______, specialista in broncopneumologia, ha posto la diagnosi di " BPCO stadio III GOLD fenotipo enfisema " (doc. UAIE 25).</w:t>
      </w:r>
    </w:p>
    <w:p>
      <w:r>
        <w:rPr>
          <w:b/>
        </w:rPr>
        <w:t>E. 9.2</w:t>
      </w:r>
    </w:p>
    <w:p>
      <w:r>
        <w:t>Dopo aver visitato l'insorgente il 30 marzo 2016, con relazione medico-legale del 2 aprile successivo (doc. UAIE 18) il dott. B._______ ha posto le diagnosi di " malattia polmonare ostruttiva cronica prevalente bronchite, diabete mellito 2 tipo in buon compenso e discopatia lombo-sacrale con funzionalità conservata ". Il medico ha poi ritenuto l'assicurato invalido civile con una riduzione della capacità lavorativa del 75% dal 30 marzo 2016 e, dopo nuova valutazione, dal 28 aprile 2015 (doc. UAIE 19).</w:t>
      </w:r>
    </w:p>
    <w:p>
      <w:r>
        <w:rPr>
          <w:b/>
        </w:rPr>
        <w:t>E. 9.3</w:t>
      </w:r>
    </w:p>
    <w:p>
      <w:r>
        <w:t>Con referto del 20 dicembre 2016 il dott. F._______, la cui specializzazione non è nota, ha evidenziato l'esistenza di placche ateromasiche iperocogene a livello bulbare sia a destra che a sinistra (doc. UAIE 28).</w:t>
      </w:r>
    </w:p>
    <w:p>
      <w:r>
        <w:rPr>
          <w:b/>
        </w:rPr>
        <w:t>E. 9.4</w:t>
      </w:r>
    </w:p>
    <w:p>
      <w:r>
        <w:t>Con perizia del 20 dicembre 2016 (doc. UAIE 10; formulario E213) il dott. C._______ ha posto le diagnosi di " deficit ventilatorio misto di grado severo in B.P.C.O. in soggetto affetto da interstiziopatia polmonare in N.D.D, diabete mellito tipo II in terapia ipoglicemizzante orale, spondiloartrosi e ateromasia carotidea ", precisando nel contempo che lo stato di salute era migliorato (doc. UAIE 10 pag. 6). Egli ha quindi concluso che l'insorgente è capace di svolgere nella misura del 33% il suo ultimo lavoro. Ha inoltre evidenziato che è in grado di svolgere attività adeguate - lavori a lieve impegno fisico, senza turni e che non lo espongono ad umidità, freddo, fumi, gas e vapori - pure in misura del 33% (doc. UAIE 10 pag. 10-11).Il grado di invalidità nel paese di residenza per quanto riguarda l'attività precedente e altre confacenti alle attitudini è stato ritenuto pari al 67% (doc. UAIE 10 pag. 10).</w:t>
      </w:r>
    </w:p>
    <w:p>
      <w:r>
        <w:rPr>
          <w:b/>
        </w:rPr>
        <w:t>E. 9.5</w:t>
      </w:r>
    </w:p>
    <w:p>
      <w:r>
        <w:t>Tramite rapporto del 10 gennaio 2017 la dott.ssa G._______, la cui specializzazione non è nota, ha evidenziato l'esistenza di ectasia aorta ascendente e radice aortica, ventricolo sinistro con ipertrofia del SIV, normocontrattile, atrio sinistro ai limiti alti, normali sezioni destre, pericardio indenne, insufficienza mitralica di grado moderato (doc. UAIE 27).</w:t>
      </w:r>
    </w:p>
    <w:p>
      <w:r>
        <w:rPr>
          <w:b/>
        </w:rPr>
        <w:t>E. 9.6</w:t>
      </w:r>
    </w:p>
    <w:p>
      <w:r>
        <w:t>Con rapporto finale del 10 luglio 2017 (doc. UAIE 36) il dott. D._______ ha posto, in virtù delle menzionate valutazioni mediche, la diagnosi con ripercussione sulla capacità lavorativa di broncopneumopatia ostruttiva cronica di stadio III secondo GOLD e le diagnosi senza ripercussioni sulla capacità lavorativa di diabete tipo II indipendente da insulina e spondilosi lombare. Egli ha quindi ritenuto l'assicurato inabile al 100% nell'attività abituale di muratore dal 14 aprile 2015, mentre totalmente abile dallo stesso giorno in attività sostitutive adeguate, rispettose di determinate limitazioni funzionali (in particolare: lavoro leggero in posizione seduta o alternata, trasporto occasionale di pesi di 10/15 kg, nessuna deambulazione su scale e terreni inclinati, nessuna esposizione a polvere, intemperie ed emanazioni; doc. UAIE 36 pag. 2). A titolo esemplificativo il SMR ha infine indicato che A._______ potrebbe, tra l'altro, svolgere le seguenti professioni (doc. UAIE 36 pag. 4-5): - sorvegliante di parcheggi/musei- piccole consegne con veicolo- cassiere- venditore di biglietti- registrazione, classificazione, archiviazione- ricezionista- telefonista- introduzione di dati/scannerizzazione</w:t>
      </w:r>
    </w:p>
    <w:p>
      <w:r>
        <w:rPr>
          <w:b/>
        </w:rPr>
        <w:t>E. 10.1</w:t>
      </w:r>
    </w:p>
    <w:p>
      <w:r>
        <w:t>In primo luogo occorre esaminare se prima dell'emanazione della decisione impugnata, l'autorità inferiore ha proceduto ad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capacità lavorativa del ricorrente. A tal proposito giova rammentare che la decisione impugnata si basa principalmente sul rapporto del SMR del 10 luglio 2017 (consid. 9.6).</w:t>
      </w:r>
    </w:p>
    <w:p>
      <w:r>
        <w:rPr>
          <w:b/>
        </w:rPr>
        <w:t>E. 10.2.1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10.2.2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10.2.3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10.3.1</w:t>
      </w:r>
    </w:p>
    <w:p>
      <w:r>
        <w:t>Come indicato sopra, la valutazione del dott. D._______ contenuta nel rapporto finale SMR del 10 luglio 2017 (doc. UAIE 36) si fonda sostanzialmente sugli atti medici prodotti dal ricorrente (cfr. consid. B.a e 9-1 a 9-5), fra i quali figurano esami strumentali, nonché pareri specialistici relativi alle differenti patologie lamentate dall'assicurato, oltre alla perizia medica particolareggiata E213 del 20 dicembre 2016 del dott. C._______.</w:t>
      </w:r>
    </w:p>
    <w:p>
      <w:r>
        <w:rPr>
          <w:b/>
        </w:rPr>
        <w:t>E. 10.3.2</w:t>
      </w:r>
    </w:p>
    <w:p>
      <w:r>
        <w:t>In particolare il medico SMR ha fatto sostanzialmente proprie le conclusioni a cui è giunto il dott. C._______ nella perizia E213, sia per quanto riguarda le diagnosi che la capacità lavorativa nell'attività abituale. Al contrario, le valutazioni del dott. D._______ divergono da quelle del collega italiano per quanto attiene la misura della capacità lavorativa in attività sostitutive adeguate.</w:t>
      </w:r>
    </w:p>
    <w:p>
      <w:r>
        <w:rPr>
          <w:b/>
        </w:rPr>
        <w:t>E. 10.3.2.1</w:t>
      </w:r>
    </w:p>
    <w:p>
      <w:r>
        <w:t>Ora, sebbene il dott. D._______ non abbia ripreso parte delle diagnosi poste, e meglio quella di ateromasia carotidea, giova rilevare che essa non è rilevante per la determinazione della capacità lavorativa. Nonostante agli atti vi siano documenti certificanti una diagnosi sufficientemente precisa (consid. 9.3 e 9.5), essi non attestano un'incapacità lavorativa per questo motivo. Il fatto che non sia elencata non inficia quindi di principio la validità del referto del medico SMR.</w:t>
      </w:r>
    </w:p>
    <w:p>
      <w:r>
        <w:rPr>
          <w:b/>
        </w:rPr>
        <w:t>E. 10.3.2.2</w:t>
      </w:r>
    </w:p>
    <w:p>
      <w:r>
        <w:t>Si rammenta che il dott. C._______ aveva considerato inesigibile la ripresa a tempo pieno dell'abituale attività di muratore, stimando " un'invalidità parziale del 67% " ai sensi del diritto italiano. Ritenuto che il concetto di invalidità in diritto italiano non coincide forzatamente con quello svizzero, l'indicazione di tale invalidità parziale da parte del perito - esposta sulla base di una valutazione medica e non economica - andrebbe piuttosto interpretata quale inabilità lavorativa nella misura del 67% nella surriferita attività. Dal canto suo, il dott. D._______, non soltanto ha seguito il parere del collega italiano, ma ha esposto una valutazione ancor più favorevole al ricorrente, considerando quest'ultimo inabile al 100% nella sua precedente attività.</w:t>
      </w:r>
    </w:p>
    <w:p>
      <w:r>
        <w:rPr>
          <w:b/>
        </w:rPr>
        <w:t>E. 10.3.2.3</w:t>
      </w:r>
    </w:p>
    <w:p>
      <w:r>
        <w:t>Per quanto attiene alla capacità lavorativa in attività adeguate il dott. C._______ ha attestato che l'assicurato è in grado di esercitare regolarmente attività leggere e adeguate nella misura del 33% dal 14 aprile 2014 (doc. UAIE 10 pag. 10). Dal canto suo il dott. D._______ ritiene invece l'insorgente abile in misura completa in attività adeguate dalla stessa data nel rispetto dei limiti funzionali (doc. UAIE 36, motivo per cui l'amministrazione ha dedotto dal reddito un importo pari al 25% [doc. UAIE 37]). Le conclusioni del medico SMR non concordano quindi interamente con le affermazioni del dott. C._______ per quanto concerne in particolare la misura della capacità lavorativa in attività adeguate. Il parere del dott. D._______ coincide invece con la perizia E213 riguardo ai limiti funzionali di cui l'assicurato è portatore, che gli consentono in particolare di svolgere unicamente attività leggere che non lo espongono ad umidità, freddo, fumi, e vapori.</w:t>
      </w:r>
    </w:p>
    <w:p>
      <w:r>
        <w:rPr>
          <w:b/>
        </w:rPr>
        <w:t>E. 10.4</w:t>
      </w:r>
    </w:p>
    <w:p>
      <w:r>
        <w:t>La questione se le conclusioni del dottor C._______ - redatte alla luce della legislazione italiana, che differisce da quella elvetica in materia di invalidità - sono tali da mettere in discussione il rapporto del medico SMR e pertanto la questione circa la misura della capacità lavorativa in attività adeguata e rispettosa dei limiti funzionali non necessita tuttavia in concreto di essere risolta. In effetti la capacità lavorativa residua attestata, alla luce di quanto esposto nei considerandi seguenti, non può essere realizzata concretamente in un mercato del lavoro equilibrato.</w:t>
      </w:r>
    </w:p>
    <w:p>
      <w:r>
        <w:rPr>
          <w:b/>
        </w:rPr>
        <w:t>E. 11.1</w:t>
      </w:r>
    </w:p>
    <w:p>
      <w:r>
        <w:t>Con riferimento alla messa a frutto della capacità lavorativa residua in un mercato del lavoro equilibrato (DTF 134 V 64 consid. 4.2.1 pag. 70; cfr. anche sentenza 8C_348/2013 del 19 settembre 2013 consid. 5.2), va rilevato che l'insorgente, nato l'11 gennaio 1954, ha raggiunto l'età pensionabile il 1° febbraio 2019 (l'art. 21 cpv. 1 lett. a LAVS).</w:t>
      </w:r>
    </w:p>
    <w:p>
      <w:r>
        <w:rPr>
          <w:b/>
        </w:rPr>
        <w:t>E. 11.2</w:t>
      </w:r>
    </w:p>
    <w:p>
      <w:r>
        <w:t>Al riguardo va rilevato che la giurisprudenza ha ammesso in maniera restrittiva come l'età, benché sia un elemento estraneo all'invalidità, possa condurre - cumulata a circostanze personali e professionali - a rendere inesigibile la ricerca di un nuovo impiego (sentenze del TF 9C_318/2014 del 10 settembre 2014 consid. 5.2; 9C_918/2008 del 28 maggio 2009 consid. 4.2.2 e 8C_482/2010 del 27 settembre 2010 consid. 4.2 con riferimenti).</w:t>
      </w:r>
    </w:p>
    <w:p>
      <w:r>
        <w:rPr>
          <w:b/>
        </w:rPr>
        <w:t>E. 11.3</w:t>
      </w:r>
    </w:p>
    <w:p>
      <w:r>
        <w:t>Il Tribunale federale ha inoltre ricordato che l'influenza dell'età sulla possibilità di valorizzare la capacità lavorativa residua non può essere stabilita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conto tenuto delle residue attività esigibili,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dei rapporti di lavoro (sentenza TF 9C_437/2008 del 19 marzo 2009, consid. 4.2).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(sentenza del TF 8C_96/2012 del 9 maggio 2012 consid. 7).</w:t>
      </w:r>
    </w:p>
    <w:p>
      <w:r>
        <w:rPr>
          <w:b/>
        </w:rPr>
        <w:t>E. 11.4</w:t>
      </w:r>
    </w:p>
    <w:p>
      <w:r>
        <w:t>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quindi del momento in cui gli atti medici permettono di accertare i fatti in modo circostanziato (DTF 138 V 457).</w:t>
      </w:r>
    </w:p>
    <w:p>
      <w:r>
        <w:rPr>
          <w:b/>
        </w:rPr>
        <w:t>E. 11.5</w:t>
      </w:r>
    </w:p>
    <w:p>
      <w:r>
        <w:t>Va inoltre precisato che il Tribunale federale aveva giudicato non più esigibile da un'assicurata 63enne, abile in misura completa in un'attività sostitutiva leggera, che cercasse una nuova professione in cui mettere a frutto la residua capacità lavorativa (9C_651/2008 del 9 ottobre 2009, consid. 6.2.2.2). Alla stessa conclusione era giunto anche nel caso di un'assicurata di 61 anni, da sempre attiva al 50% e dopo il danno alla salute abile ad esercitare unicamente un'attività sedentaria (sentenza del TF 9C_437/2008 del 19 marzo 2009 consid. 4.3). Pure è stato ritenuto inesigibile da un assicurato 60enne (63enne al momento della decisione), con diverse limitazioni funzionali, senza esperienza lavorativa in altri settori economici al di là di quella in cui ha lavorato per 40 anni, di abbandonare la propria attività indipendente e di riprendere un'attività come salariato (sentenza TF 9C_612/2007 consid. 5.2). D'altro canto, in un caso in cui l'assicurato era prossimo alla pensione, il Tribunale federale non ha neppure ritenuto necessario stabilire con esattezza la sua capacità lavorativa, dal momento che le possibilità di trovare un nuovo impiego non apparivano realistiche alla luce delle limitazioni funzionali e dell'età dell'interessato (sentenza TF 9C_142/2012 del 9 luglio 2012, consid. 4). In modo analogo è stato ritenuto che un assicurato di 64 anni e 5 mesi, abile in misura completa in un'attività sostitutiva leggera e con alternanza di sforzi fisici, ma con difficoltà nella motricità fine non avrebbe potuto più mettere a frutto la propria capacità lavorativa, in quanto verosimilmente nessun datore di lavoro si sarebbe assunto il rischio di assumerlo per soli 7 mesi (sentenza del TF 9C-979/2009 del 10 febbraio 2010 consid. 4 et 5). Allo stesso modo è stata negata la possibilità di cambiare attività ad un assicurato 64enne che poteva esercitare un'attività leggera solo nella misura del 50% e ad un altro assicurato che si trovava a circa 10 mesi dal pensionamento e poteva esercitare solo al 50% un'attività leggera (sentenza del TF 9C_847/2015 del 30 dicembre 2015, consid. 4.1.2; 9C_153/2011 del 22 marzo 2012 consid. 3.3).</w:t>
      </w:r>
    </w:p>
    <w:p>
      <w:r>
        <w:rPr>
          <w:b/>
        </w:rPr>
        <w:t>E. 12</w:t>
      </w:r>
    </w:p>
    <w:p>
      <w:r>
        <w:t>Nel caso di specie il momento determinante ai sensi della giurisprudenza, per stabilire l'esigibilità della messa a frutto della capacità lavorativa residua, è quello del 10 luglio 2017, data del rapporto finale SMR in cui il dott. D._______ ha stabilito che, dal 14 aprile 2015, l'insorgente era completamente abile al lavoro, in attività adeguate rispettose delle limitazioni funzionali indicate L'assicurato, nato l'11 gennaio 1954, aveva all'epoca 63 anni e mezzo, era privo di formazione scolastica e professionale, aveva sempre svolto attività manuali pesanti, in particolare nell'edilizia e poteva occuparsi ora unicamente di attività leggere in misura limitata (doc. UAIE 30). Concretamente avrebbe potuto svolgere attività lavorativa, prima del pensionamento, per un anno e mezzo circa. In simili condizioni alla luce della giurisprudenza suesposta non appare realistica né la possibilità di trovare un impiego corrispondente alla sua capacità lavorativa né la realizzazione concreta di quest'ultima. In tali condizioni, non soltanto non è esigibile richiedere dall'insorgente un tale sforzo, ma pare oltremodo difficile immaginare un datore di lavoro disposto a impiegare il ricorrente, il quale dopo soli un anno e mezzo avrebbe raggiunto l'età del pensionamento. In concreto occorre quindi rilevare che l'esercizio di una nuova attività adatta ai limiti funzionali di cui l'assicurato è portatore richiederebbe una capacità d'adattamento probabilmente insormontabile a livello soggettivo, nonché la necessità di una riconversione professionale che, per altro, neppure è stata proposta dall'UAIE o da un consulente per l'integrazione professionale. In conclusione quindi la capacità lavorativa residua in attività idonee non può essere messa concretamente a frutto in un mercato del lavoro adeguato. In simili circostanze il reddito da invalido è pari a zero.</w:t>
      </w:r>
    </w:p>
    <w:p>
      <w:r>
        <w:rPr>
          <w:b/>
        </w:rPr>
        <w:t>E. 13</w:t>
      </w:r>
    </w:p>
    <w:p>
      <w:r>
        <w:t>Da quanto esposto discende che il ricorso deve essere accolto e la decisione impugnata riformata nel senso che A._______ ha diritto ad una rendita intera di invalidità dal 1° giugno 2017 al 31 gennaio 2019 (consid. 12.1). Gli atti di causa vengono pertanto trasmessi all'amministrazione affinché calcoli l'importo delle prestazioni AI spettanti all'assicurato.</w:t>
      </w:r>
    </w:p>
    <w:p>
      <w:r>
        <w:rPr>
          <w:b/>
        </w:rPr>
        <w:t>E. 14.1</w:t>
      </w:r>
    </w:p>
    <w:p>
      <w:r>
        <w:t>Tenuto conto dell'esito della procedura (art. 63 PA) non si prelevano spese processuali, mentre la decisione incidentale dell'11 gennaio 2018 del Tribunale adito con cui ricorrente è stato messo a beneficio dell'assistenza giudiziaria è priva di oggetto (doc. TAF 10)</w:t>
      </w:r>
    </w:p>
    <w:p>
      <w:r>
        <w:rPr>
          <w:b/>
        </w:rPr>
        <w:t>E. 14.2</w:t>
      </w:r>
    </w:p>
    <w:p>
      <w:r>
        <w:t>Ritenuto che l'insorgente è rappresentato in questa sede si giustifica altresì l'attribuzione di un'indennità a titolo di spese ripetibili (art. 64 PA in relazione con gli art. 7 e segg. del regolamento sulle tasse e sulle spese ripetibili nelle cause dinanzi al Tribunale amministrativo federale del 21 febbraio 2008 [TS-TAF, RS 173.320.2]). La stessa, in assenza di una nota dettagliata, è fissata d'ufficio (art. 14 cpv. 2 TS-TAF) in 1'000 franchi (spese incluse), tenuto conto che il ricorrente è vincente e del lavoro effettivo ed utile svolto dal suo patrocinatore.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