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C-596/2010 vom 19. April 2010</w:t>
      </w:r>
    </w:p>
    <w:p>
      <w:r>
        <w:t>Bundesverwaltungsgericht, 2010-04-19, IT</w:t>
      </w:r>
    </w:p>
    <w:p>
      <w:r>
        <w:rPr>
          <w:b/>
        </w:rPr>
        <w:t xml:space="preserve">Quelle: </w:t>
      </w:r>
      <w:r>
        <w:t>https://mcp.opencaselaw.ch/entscheid/bvger_C-596_2010</w:t>
      </w:r>
    </w:p>
    <w:p>
      <w:r>
        <w:t>FR: TAF C-596/2010 du 19 avril 2010</w:t>
      </w:r>
    </w:p>
    <w:p>
      <w:r>
        <w:t>IT: TAF C-596/2010 del 19 aprile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17 dicembre 2009,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2'000.-, la quale è posta a carico dell'autorità inferiore.</w:t>
      </w:r>
    </w:p>
    <w:p>
      <w:r>
        <w:rPr>
          <w:b/>
        </w:rPr>
        <w:t>E. 4</w:t>
      </w:r>
    </w:p>
    <w:p>
      <w:r>
        <w:t>La domanda di assistenza giudiziaria è priva d'oggetto.</w:t>
      </w:r>
    </w:p>
    <w:p>
      <w:r>
        <w:rPr>
          <w:b/>
        </w:rPr>
        <w:t>E. 5</w:t>
      </w:r>
    </w:p>
    <w:p>
      <w:r>
        <w:t>Comunicazione a: ricorrente (atto giudiziario con allegati le risposte del 26 marzo e 6 aprile 2010 e le annotazioni del medico del 23 marzo 2010) autorità inferiore (n. di rif. _________) Ufficio federale delle assicurazioni sociali, Berna I rimedi giuridici sono menzionati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