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C-5959/2007 vom 11. Juni 2009</w:t>
      </w:r>
    </w:p>
    <w:p>
      <w:r>
        <w:t>Bundesverwaltungsgericht, 2009-06-11, DE</w:t>
      </w:r>
    </w:p>
    <w:p>
      <w:r>
        <w:rPr>
          <w:b/>
        </w:rPr>
        <w:t xml:space="preserve">Quelle: </w:t>
      </w:r>
      <w:r>
        <w:t>https://mcp.opencaselaw.ch/entscheid/bvger_C-5959_2007</w:t>
      </w:r>
    </w:p>
    <w:p>
      <w:r>
        <w:t>FR: TAF C-5959/2007 du 11 juin 2009</w:t>
      </w:r>
    </w:p>
    <w:p>
      <w:r>
        <w:t>IT: TAF C-5959/2007 del 11 giugno 2009</w:t>
      </w:r>
    </w:p>
    <w:p>
      <w:pPr>
        <w:pStyle w:val="Heading2"/>
      </w:pPr>
      <w:r>
        <w:t>Regeste</w:t>
      </w:r>
    </w:p>
    <w:p>
      <w:r>
        <w:t>Sozialhilfe an Auslandschweizer</w:t>
      </w:r>
    </w:p>
    <w:p>
      <w:pPr>
        <w:pStyle w:val="Heading2"/>
      </w:pPr>
      <w:r>
        <w:t>Erwägungen</w:t>
      </w:r>
    </w:p>
    <w:p>
      <w:r>
        <w:rPr>
          <w:b/>
        </w:rPr>
        <w:t>E. 1.1</w:t>
      </w:r>
    </w:p>
    <w:p>
      <w:r>
        <w:t>Verfügungen des BJ über Fürsorgeleistungen an Auslandschweizerinnen und Auslandschweizer unterliegen der Beschwerde an das Bundesverwaltungsgericht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 1 und 2 sind als Verfügungsbetroffene zur Beschwerdeführung legitimiert (Art. 48 Abs. 1 VwVG). Auf die von ihrer gesetzlichen Vertreterin frist- und formgerecht eingereichte Beschwerde ist deshalb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des Bundesgerichts 2A.451/2002 vom 28. März 2003).</w:t>
      </w:r>
    </w:p>
    <w:p>
      <w:r>
        <w:rPr>
          <w:b/>
        </w:rPr>
        <w:t>E. 3.1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w:t>
      </w:r>
    </w:p>
    <w:p>
      <w:r>
        <w:rPr>
          <w:b/>
        </w:rPr>
        <w:t>E. 3.2</w:t>
      </w:r>
    </w:p>
    <w:p>
      <w:r>
        <w:t>Art und Mass der Fürsorge richten sich nach den besondern Verhältnissen des Aufenthaltsstaates, unter Berücksichtigung der notwendigen Lebensbedürfnisse eines sich dort aufhaltenden Schweizers (Art. 8 Abs. 1 ASFG).</w:t>
      </w:r>
    </w:p>
    <w:p>
      <w:r>
        <w:rPr>
          <w:b/>
        </w:rPr>
        <w:t>E. 4.1</w:t>
      </w:r>
    </w:p>
    <w:p>
      <w:r>
        <w:t>Gegenstand des vorliegenden Verfahrens kann nach dem bisher Gesagten nur die Verfügung vom 15. August 2007 sein, mit der über die einmalige Übernahme von aus dem Besuch einer Privatschule bereits enstandenen Verbindlichkeiten abschlägig entschieden wurde.</w:t>
      </w:r>
    </w:p>
    <w:p>
      <w:r>
        <w:rPr>
          <w:b/>
        </w:rPr>
        <w:t>E. 4.2</w:t>
      </w:r>
    </w:p>
    <w:p>
      <w:r>
        <w:t>In ihrer unangefochten gebliebenen und somit in Rechtskraft erwachsenen Verfügung vom 25. Februar 2008 hat die Vorinstanz befunden, dass im Falle der Beschwerdeführer 1 und 2 keine Bedürftigkeit gegeben und deshalb auch kein Beitrag an die laufenden Lebenshaltungskosten zu leisten sei. Obwohl den Akten nicht explizit (in Form einer aktuellen Budgetaufstellung) zu entnehmen, muss davon ausgegangen werden, dass dabei auf der Aufwandseite keine Kosten bzw. bereits bestehende Verbindlichkeiten aus dem Privatschulbesuch berücksichtigt wurden.</w:t>
      </w:r>
    </w:p>
    <w:p>
      <w:r>
        <w:rPr>
          <w:b/>
        </w:rPr>
        <w:t>E. 5</w:t>
      </w:r>
    </w:p>
    <w:p>
      <w:r>
        <w:t>Es stellt sich somit die Frage, inwieweit Kosten aus dem Besuch einer Privatschule in concreto unterstützungsfähig sind bzw. inwiefern Schulden in diesem Zusammenhang von der öffentlichen Fürsorge übernommen werden können.</w:t>
      </w:r>
    </w:p>
    <w:p>
      <w:r>
        <w:rPr>
          <w:b/>
        </w:rPr>
        <w:t>E. 5.1</w:t>
      </w:r>
    </w:p>
    <w:p>
      <w:r>
        <w:t>Die Vorinstanz vertritt den Standpunkt, dass Kosten aus einem Privatschulbesuch in der Regel dann nicht von der Sozialfürsorge zu tragen sind, wenn ein unentgeltliches und zumutbares öffentliches Schulangebot besteht. Letzteres sei vorliegend der Fall.</w:t>
      </w:r>
    </w:p>
    <w:p>
      <w:r>
        <w:rPr>
          <w:b/>
        </w:rPr>
        <w:t>E. 5.2</w:t>
      </w:r>
    </w:p>
    <w:p>
      <w:r>
        <w:t>Die Beschwerdeführer 1 und 2 lassen in ihrer Rechtsmitteleingabe einwenden, die öffentlichen Schulen auf den Philippinen vermittelten nur wenig Wissen und die von ihnen besuchte Privatschule habe auf der Kostenseite einen "geringen Mehraufwand" verursacht. Nur unter dem Druck ihrer wirtschaftlichen Situation hätten sie sich entschieden, auf Beginn des nächsten Schuljahres an eine öffentliche Schule zu wechseln.</w:t>
      </w:r>
    </w:p>
    <w:p>
      <w:r>
        <w:rPr>
          <w:b/>
        </w:rPr>
        <w:t>E. 6.1</w:t>
      </w:r>
    </w:p>
    <w:p>
      <w:r>
        <w:t>Ausbildungskosten sind Bestandteil der Lebenshaltungskosten und werden deshalb in angemessenem Umfang durch die Sozialhilfe übernommen (vgl. FELIX WOLFFERS, Grundriss des Sozialhilferechts, Bern 1993, S. 148). Die Grundkosten, wie sie aus der Erfüllung der gesetzlichen Schulpflicht entstehen, sind bei der Berechnung des Grundbedarfs bereits berücksichtigt (vgl. CHRISTOPH HÄFELI [Hrsg.], Das Schweizerische Sozialhilferecht, Luzern 2008, S. 133).</w:t>
      </w:r>
    </w:p>
    <w:p>
      <w:r>
        <w:rPr>
          <w:b/>
        </w:rPr>
        <w:t>E. 6.2</w:t>
      </w:r>
    </w:p>
    <w:p>
      <w:r>
        <w:t>Grundsätzlich trägt die Sozialhilfe die Kosten der Ausbildung in staatlichen oder staatlich subventionierten Institutionen (vgl. WOLFERS, a.a.O. S. 148). Die Kosten aus dem Besuch einer Privatschule sind demgegenüber bloss in Ausnahmefällen zu übernehmen, wenn eine minimale Grundausbildung in Lesen, Schreiben und Rechnen nur auf diese Weise gewährleistet werden kann (vgl. Richtlinie für die Behandlung von Gesuchen um Sozialhilfeunterstützung, Stand 1. Mai 2008, Ziffer 2.3.7 [Quelle: Website des Bundesamts für Justiz, Themen &gt; Migration &gt; Sozialhilfe für Auslandschweizer &gt; Auslandschweizer, &lt;http://www.bj.admin.ch]).</w:t>
      </w:r>
    </w:p>
    <w:p>
      <w:r>
        <w:rPr>
          <w:b/>
        </w:rPr>
        <w:t>E. 6.3</w:t>
      </w:r>
    </w:p>
    <w:p>
      <w:r>
        <w:t>Das nach amerikanischem Vorbild konzipierte philippinische Bildungswesen besteht aus überwiegend staatlichen Primar- und Sekundarschulen und fast ausschliesslich privat oder kirchlich betriebenen Colleges und Universitäten. Es herrscht allgemeine Schulpflicht bis zum 6. Grundschuljahr. Die Sekundarstufe I schliesst ab mit dem 10. Schuljahr. Die staatlichen Schulen sind gekennzeichnet durch grosse Klassenstärken, Mangel an Schulbüchern und anderen Lehrmitteln (Quelle: Website des Auswärtigen Amtes, Länder- und Reiseinformationen &gt; Philippinen &gt; Kultur- und Bildungspolitik, &lt;http://www.auswaertigesamt.de&gt;; Stand: April 2009, besucht am 26. Mai 2009). Das staatliche philippinische Bildungswesen mag solchermassen gewisse strukturelle Mängel aufweisen. Daraus kann aber noch nicht geschlossen werden, dass in öffentlichen Schulen ein nur ungenügendes Mass an Bildung vermittelt wird. Die öffentlichen Schulen auf den Philippinen vermögen unzweifelhaft ausreichende Grundkenntnisse in Lesen, Schreiben und Rechnen zu vermitteln. Dies lässt sich jedenfalls mit dem pauschalen und nicht weiter präzisierten Einwand der Beschwerdeführer 1 und 2, wonach die öffentlichen Einrichtungen "nur wenig Wissen" vermittelten, nicht schon in Frage stellen. Dass die von ihnen besuchte Privatschule nur einen geringen Mehraufwand mit sich gebracht habe, kann ebenfalls nicht entscheidend sein. Die Beschwerdeführer 1 und 2 können mit ihren Einwänden nicht überzeugend dartun, dass in ihrem Fall der Besuch einer Privatschule für den Erwerb einer minimalen Grundausbildung notwendig ist bzw. war. Andere Gründe für die Notwendigkeit eines Privatschulbesuchs bringen die Beschwerdeführer 1 und 2 nicht vor. Solche ergeben sich auch sonst nicht aus den Akten. Die Vorinstanz hat somit kein Bundesrecht verletzt, wenn sie die Kosten aus dem Besuch einer Privatschule in concreto nicht als unterstützungsfähig betrachtet hat.</w:t>
      </w:r>
    </w:p>
    <w:p>
      <w:r>
        <w:rPr>
          <w:b/>
        </w:rPr>
        <w:t>E. 6.4</w:t>
      </w:r>
    </w:p>
    <w:p>
      <w:r>
        <w:t>Schon aus der fehlenden Unterstützungsfähigkeit folgt zwingend, dass in diesem Zusammenhang bereits entstandene Verbindlichkeiten sozialhilferechtlich nicht übernommen werden können.</w:t>
      </w:r>
    </w:p>
    <w:p>
      <w:r>
        <w:rPr>
          <w:b/>
        </w:rPr>
        <w:t>E. 7</w:t>
      </w:r>
    </w:p>
    <w:p>
      <w:r>
        <w:t>Nur der Vollständigkeit halber ist an dieser Stelle noch auf Folgendes hinzuweisen: Sozialhilfeleistungen orientieren sich am Prinzip der Bedarfsdeckung und werden generell nur zur Beseitigung aktueller und allenfalls zur Verhinderung zukünftiger Notlagen erbracht. Von einem Fürsorgeabhängigen bereits erwirkte Schulden können deshalb grundsätzlich nicht über die Sozialhilfe ausgeglichen werden. Der Grundsatz gilt zwar nicht absolut. Ausnahmen sind beispielsweise dann zu machen, wenn die Verschuldung mit einem säumigen Verhalten der Behörde zusammenhängt. Die Übernahme von Schulden ist aber auch angezeigt, wenn durch die Nichtbezahlung eine erneute Notlage entstünde, die wiederum durch die Sozialhilfe zu beheben wäre. In der Praxis können sich solchermassen Mietzinsausstände oder unbezahlte Krankenkassenprämien als über die Sozialhilfe tilgbare Schulden erweisen. Es ist im Einzelfall eine Interessenabwägung vorzunehmen, wobei die Notlage des Betroffenen im Zentrum steht, keinesfalls aber die Interessen von Gläubigern (vgl. C. HÄFELI, Das Schweizerische Sozialhilferecht, a.a.O. S. 137). Soweit aus den Vorbringen der gesetzlichen Vertreterin in einer an die Schweizerische Vertretung in Manila gerichteten Stellungnahme vom 24. Juni 2007 zu schliessen ist, dass die entstandenen Schulkosten - wie andere Verbindlichkeiten auch - von Verwandten übernommen worden seien und diesen zurückerstattet werden müssten, können die Beschwerdeführer deshalb nichts besonderes für sich ableiten. Nach dem bereits Gesagten handelt es sich bei den Kosten aus dem Privatschulbesuch nicht um solche, deren fehlende Übernahme durch die öffentliche Fürsorge (wie etwa bei Schulden aus Miete oder Krankenversicherung) eine weitere Verschuldung und eine eigentliche existentielle Notlage zur Folge haben könnte. Die Übernahme hätte hier vor allem eine vom fürsorgerechtlichen Gedanken nicht getragene Bevorzugung bestimmter Gläubiger zur Folge.</w:t>
      </w:r>
    </w:p>
    <w:p>
      <w:r>
        <w:rPr>
          <w:b/>
        </w:rPr>
        <w:t>E. 8</w:t>
      </w:r>
    </w:p>
    <w:p>
      <w:r>
        <w:t>Aus dem Gesagten geht hervor, dass die Vorinstanz die Kosten aus dem Besuch einer Privatschule zu Recht nicht übernommen hat. Die angefochtene Verfügung ist im Lichte von Art. 49 VwVG nicht zu beanstanden und die Beschwerde demnach abzuweisen.</w:t>
      </w:r>
    </w:p>
    <w:p>
      <w:r>
        <w:rPr>
          <w:b/>
        </w:rPr>
        <w:t>E. 9</w:t>
      </w:r>
    </w:p>
    <w:p>
      <w:r>
        <w:t>Bei diesem Ausgang des Verfahrens wären die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