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C-5947/2013 vom 11. Juni 2014</w:t>
      </w:r>
    </w:p>
    <w:p>
      <w:r>
        <w:t>Bundesverwaltungsgericht, 2014-06-11, FR</w:t>
      </w:r>
    </w:p>
    <w:p>
      <w:r>
        <w:rPr>
          <w:b/>
        </w:rPr>
        <w:t xml:space="preserve">Quelle: </w:t>
      </w:r>
      <w:r>
        <w:t>https://mcp.opencaselaw.ch/entscheid/bvger_C-5947_2013</w:t>
      </w:r>
    </w:p>
    <w:p>
      <w:r>
        <w:t>FR: TAF C-5947/2013 du 11 juin 2014</w:t>
      </w:r>
    </w:p>
    <w:p>
      <w:r>
        <w:t>IT: TAF C-5947/2013 del 11 giugno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l'ODM - lequel constitue une unité de l'administration fédérale telle que définie à l'art. 33 let. d LTAF -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ni par les considérants de la décision attaquée. Aussi peut-il admettre ou rejeter le pourvoi pour d'autres motifs que ceux invoqués. Dans son arrêt, le Tribunal prend en considération l'état de fait régnant au moment où il statue (cf. ATAF 2013/33 consid. 2).</w:t>
      </w:r>
    </w:p>
    <w:p>
      <w:r>
        <w:rPr>
          <w:b/>
        </w:rPr>
        <w:t>E. 3</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de l'ordonnance du 24 octobre 2007 relative à l'admission, au séjour et à l'exercice d'une activité lucrative [OASA, RS 142.201] ; cf. ATAF 2010/55 consid. 4.1 à 4.4 ; cf. également ch. 1.3.2 let. d des directives et circulaires de l'ODM, en ligne sur son site, www.bfm.admin.ch, Documentation &gt; Bases légales &gt; Directives et circulaires &gt; I. Domaine des étrangers [version du 25 octobre 2013], consulté en juin 2014). Il s'ensuit que l'ODM et le Tribunal ne sont pas liés par la décision de l'OCP du 28 septembre 2012, comme le relève d'ailleurs à juste titre le recourant, et peuvent donc parfaitement s'écarter de l'appréciation émise par cette autorité. On ne saurait dès lors exiger de l'autorité inférieure, comme le prétend à tort le recourant (mémoire de recours, p. 11), une motivation accrue pour s'écarter de la décision de l'OCP à laquelle elle n'est précisément pas liée.</w:t>
      </w:r>
    </w:p>
    <w:p>
      <w:r>
        <w:rPr>
          <w:b/>
        </w:rPr>
        <w:t>E. 4.1</w:t>
      </w:r>
    </w:p>
    <w:p>
      <w:r>
        <w:t>A teneur de l'art. 30 al. 1 LEtr, il est possible de déroger aux conditions d'admission prévues aux art. 18 à 29 LEtr, notamment dans le but de tenir compte des cas individuels d'une extrême gravité (art. 30 al. 1 let. b LEtr).</w:t>
      </w:r>
    </w:p>
    <w:p>
      <w:r>
        <w:rPr>
          <w:b/>
        </w:rPr>
        <w:t>E. 4.2</w:t>
      </w:r>
    </w:p>
    <w:p>
      <w:r>
        <w:t>Il ressort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(ATF 138 II 393 consid. 3.1, 137 II 345 consid. 3.2.1). Les autorités disposent donc d'un large pouvoir d'appréciation dans le cadre de la présente cause. Dans l'exercice de cette liberté, elles doivent s'abstenir de tout abus. Commettent un abus de leur pouvoir d'appréciation les autorités qui se fondent sur des critères inappropriés, ne tiennent pas compte de circonstances pertinentes ou rendent une décision arbitraire, contraire au but de la loi ou au principe de la proportionnalité (cf. notamment ATF 129 III 400 consid. 3.1 et les références citées). Aux termes de l'art. 96 al. 1 LEtr, lorsque les autorités compétentes exercent leur pouvoir d'appréciation, elles tiennent compte des intérêts publics, de la situation personnelle de l'étranger, ainsi que de son degré d'intégration.</w:t>
      </w:r>
    </w:p>
    <w:p>
      <w:r>
        <w:rPr>
          <w:b/>
        </w:rPr>
        <w:t>E. 4.3</w:t>
      </w:r>
    </w:p>
    <w:p>
      <w:r>
        <w:t>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(ATAF 2009/40 consid. 6.2).</w:t>
      </w:r>
    </w:p>
    <w:p>
      <w:r>
        <w:rPr>
          <w:b/>
        </w:rPr>
        <w:t>E. 4.4</w:t>
      </w:r>
    </w:p>
    <w:p>
      <w:r>
        <w:t>Ainsi qu'il ressort de la formulation de l'art. 30 al. 1 let. b LEtr, celui-ci constitue une disposition dérogatoire présentant un caractère exceptionnel. Aussi, conformément à la jurisprudence constante du Tribunal fédéral, les conditions auxquelles la reconnaissance d'un cas de rigueur est soumise doivent être appréciées de manière restrictive (jurisprudence initialement développée en relation avec l'art. 13 let. f de l'ordonnance du 6 octobre 1986 limitant le nombre des étrangers [OLE de 1986, RO 1986 1791], applicable par analogie en ce qui concerne l'art. 30 al. 1 let b LEtr, cf. le message du Conseil fédéral du 8 mars 2002 concernant la loi sur les étrangers [FF 2002 p. 3543] ; arrêt du TF 8C_724/2009 du 11 juin 2010 consid. 5.3.1).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vive dans un autre pays, notamment dans son pays d'origine (ATF 130 II 39 consid. 3 ; ATAF 2009/40 consid. 6.2 et les références citées ; arrêt du TAF C-6116/2012 du 18 février 2014 consid. 6.3 ; Vuille/Schenk, L'article 14 alinéa 2 de la loi sur l'asile et la notion d'intégration, in: Cesla Amarelle [éd.], L'intégration des étrangers à l'épreuve du droit suisse, Berne 2012, p. 114).</w:t>
      </w:r>
    </w:p>
    <w:p>
      <w:r>
        <w:rPr>
          <w:b/>
        </w:rPr>
        <w:t>E. 5.1</w:t>
      </w:r>
    </w:p>
    <w:p>
      <w:r>
        <w:t>Dans le cadre de la présente procédure, A._______ estime qu'eu égard à sa bonne intégration en Suisse, il remplit les conditions posées par l'art. 30 al. 1 let. b LEtr. Il fait valoir qu'il séjourne en Suisse depuis de nombreuses années et qu'il s'est parfaitement bien intégré au point de refaire sa vie en Suisse, tant d'un point de vue professionnel que culturel et social (cf. mémoire de recours, p. 10). Il s'agit par conséquent d'examiner si l'autorité inférieure pouvait, à la lumière de la jurisprudence précitée et des critères posés par l'art. 31 OASA, refuser d'approuver l'octroi d'une autorisation de séjour fondé sur le cas individuel d'extrême gravité. C'est le lieu de rappeler qu'une dérogation aux conditions d'admission n'a pas pour but de soustraire l'étranger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(ATAF 2007/44 consid. 5.3, 2007/45 consid. 7.6).</w:t>
      </w:r>
    </w:p>
    <w:p>
      <w:r>
        <w:rPr>
          <w:b/>
        </w:rPr>
        <w:t>E. 5.2.1</w:t>
      </w:r>
    </w:p>
    <w:p>
      <w:r>
        <w:t>S'agissant du long séjour du recourant en Suisse, il convient tout d'abord de préciser que la durée d'un séjour précaire ou illégal - soit en l'occurrence toute la durée du séjour en Suisse -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(ATF 130 II 39 consid. 3). 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seraient de nature à faire admettre qu'un départ de ce pays placerait l'intéressé dans une situation excessivement rigoureuse.</w:t>
      </w:r>
    </w:p>
    <w:p>
      <w:r>
        <w:rPr>
          <w:b/>
        </w:rPr>
        <w:t>E. 5.2.2</w:t>
      </w:r>
    </w:p>
    <w:p>
      <w:r>
        <w:t>Le Tribunal de céans ne conteste pas, eu notamment égard aux nombreuses lettres de soutien que le recourant a produites, que celui-ci a tissé un réseau social, qu'il a pris des cours de français afin de maîtriser une langue nationale et qu'il faisait partie d'un cercle religieux et d'un club de football (cf. mémoire de recours, p. 10 et notice d'entretien du 27 mars 2012 du Service des étrangers du canton de Genève, p. 3). Son intégration sociale ne revêt cependant pas un caractère exceptionnel au point de justifier, à elle seule, l'octroi d'une autorisation de séjour en dérogation aux conditions d'admission. On ne saurait en effet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ATAF 2007/44 consid. 4.2, arrêt du TAF C-6116/2012 du 18 février 2014 consid. 7.1). Il n'appert pas du dossier que le recourant se soit créé des attaches à ce point profondes et durables avec la Suisse qu'il ne puisse plus raisonnablement envisager un retour au Kosovo.</w:t>
      </w:r>
    </w:p>
    <w:p>
      <w:r>
        <w:rPr>
          <w:b/>
        </w:rPr>
        <w:t>E. 5.2.3</w:t>
      </w:r>
    </w:p>
    <w:p>
      <w:r>
        <w:t>Quant à son intégration professionnelle, l'intéressé a travaillé, certes illégalement, dès l'année de son arrivée en Suisse, soit depuis 1997, pour différents employeurs en tant que nettoyeur, auxiliaire de cuisine, cuisinier, serveur et enfin caissier. Il a donc fait preuve d'une indéniable volonté de s'intégrer dans le marché du travail et d'assumer lui-même ses charges courantes. Il soutient du reste financièrement sa famille au Kosovo et ne fait pas l'objet de poursuites ou d'actes de défaut de biens (cf. attestation de l'Office des poursuites de Genève du 13 mai 2011). Toutefois, quand bien même une certaine progression au niveau des tâches qui lui ont été confiées durant son cursus professionnel peut être observée, le recourant n'a pas acquis en Suisse des qualifications ou des connaissances spécifiques qu'il ne pourrait pas mettre à profit dans sa patrie, ni réalisé une ascension professionnelle remarquable, circonstances susceptibles de justifier à certaines conditions l'octroi d'un permis humanitaire (arrêt du TAF C 802/2012 du 6 janvier 2014 consid. 6.3). En tout état de cause, le Tribunal considère que, par rapport à la situation des autres étrangers se trouvant en Suisse depuis de nombreuses années, le recourant ne saurait se prévaloir d'une intégration professionnelle en ce pays si remarquable qu'elle soit de nature à justifier, à elle seule, l'admission d'un cas de rigueur au sens de l'art. 30 al. 1 let. b LEtr, en relation avec l'art. 31 al. 1 OASA.</w:t>
      </w:r>
    </w:p>
    <w:p>
      <w:r>
        <w:rPr>
          <w:b/>
        </w:rPr>
        <w:t>E. 5.2.4</w:t>
      </w:r>
    </w:p>
    <w:p>
      <w:r>
        <w:t>Le recourant n'a pas de relations familiales en Suisse. En effet, toute sa famille réside au Kosovo, soit ses parents, son épouse, ses quatre enfants ainsi que ses trois frères et deux soeurs. Par ailleurs, il appert du dossier que le recourant est retourné dans sa patrie en 2003 durant un mois pour se marier, en 2004 (suivi, en 2005, de la naissance du troisième enfant), en 2005 durant trois semaines afin d'assister aux funérailles de son frère, en 2006 (suivi, en 2007, de la naissance du quatrième enfant) et, enfin, en 2010, pour deux mois de vacances en famille. Même si depuis lors, il n'a pas entrepris de voyages au Kosovo, force est d'admettre qu'il dispose d'attaches familiales importantes dans sa patrie. A cet égard, le point de vue soutenu par le recourant, selon lequel il s'agirait "d'une relation d'une très faible importance qui ne devrait pas être prise en considération dans le cadre d'un examen de l'existence d'un cas de rigueur" (mémoire de recours, p. 11) ne saurait être suivi. D'ailleurs, le fait que le recourant soutient financièrement sa famille témoigne de son attachement envers elle.</w:t>
      </w:r>
    </w:p>
    <w:p>
      <w:r>
        <w:rPr>
          <w:b/>
        </w:rPr>
        <w:t>E. 5.2.5</w:t>
      </w:r>
    </w:p>
    <w:p>
      <w:r>
        <w:t>Sur un autre plan, le recourant ne présente pas de problèmes de santé et il a toujours respecté l'ordre juridique Suisse, abstraction faite de son séjour et de son activité lucrative illégaux. Même s'il ne faut pas exagérer l'importance des infractions aux prescriptions de police des étrangers inhérents à la condition de travailleur clandestin, on ne peut en faire totalement abstraction (cf. ATF 130 II 39 consid. 5.2).</w:t>
      </w:r>
    </w:p>
    <w:p>
      <w:r>
        <w:rPr>
          <w:b/>
        </w:rPr>
        <w:t>E. 5.2.6</w:t>
      </w:r>
    </w:p>
    <w:p>
      <w:r>
        <w:t>S'agissant de ses perspectives professionnelles de réintégration, la question n'est pas de savoir si le recourant pourra retrouver un emploi comparable à celui qu'il occupe en Suisse, mais si son absence du pays le pénalisera, par rapport à ses compatriotes, dans la recherche d'un travail au Kosovo. Or tel n'est pas le cas. En effet, au bénéfice d'une formation d'ingénieur en agronomie et d'une expérience professionnelle acquise au Kosovo et en Suisse, le recourant sera assurément compétitif sur le marché du travail dans son pays, même si le Tribunal est conscient qu'il se heurtera, notamment au début, à des difficultés, au vu du taux de chômage de 31% (&lt;diplomatie.gouv.fr&gt; Dossiers pays &gt; Kosovo &gt; Présentation du Kosovo &gt; Situation intérieure, consulté en juin 2014). Quoi qu'il en soit, l'intéressé n'a pas établi que les difficultés qu'il pourrait ainsi rencontrer seraient plus graves pour lui que pour n'importe lequel de ses concitoyens qui se trouverait dans sa situation, appelé à quitter le territoire helvétique au terme de son séjour. L'argument du recourant, selon lequel sa réintégration serait d'autant plus improbable qu'il est bien intégré en Suisse, ne lui est d'aucun secours (mémoire de recours, p. 10-11). Au demeurant, le fait que les conditions d'existence soient plus difficiles dans le pays de provenance, compte tenu d'un niveau de vie différent, n'est pas déterminant, tant que les possibilités de réintégration semblent acceptables, ce qui est le cas en l'espèce. Rien ne permet en tous les cas d'affirmer que la situation de l'intéressé serait sans commune mesure avec celle que connaissent ses compatriotes restés sur place. En outre, il convient de noter que le recourant est arrivé en Suisse en 1997, soit à l'âge de trente ans. Il a ainsi vécu la majeure partie de son existence au Kosovo, notamment son adolescence et le début de sa vie d'adulte, qui sont les périodes décisives durant lesquelles se forge la personnalité en fonction notamment de l'environnement socioculturel (cf. ATAF 2007/45 consid. 7.6 et jurisprudence citée). Dans ces conditions, le Tribunal ne saurait considérer que les attaches que l'intéressé a nouées avec la Suisse aient pu le rendre totalement étranger à son pays d'origine, au point qu'il ne serait plus en mesure, après une période de d'adaptation, d'y retrouver ses repères (cf. en ce sens l'arrêt du TF 2C_289/2012 du 12 juillet 2012 consid. 4.2.5).</w:t>
      </w:r>
    </w:p>
    <w:p>
      <w:r>
        <w:rPr>
          <w:b/>
        </w:rPr>
        <w:t>E. 5.2.7</w:t>
      </w:r>
    </w:p>
    <w:p>
      <w:r>
        <w:t>En définitive, ni l'âge actuel du recourant, ni la durée de son séjour et son intégration en Suisse, ni les inconvénients d'ordre social ou professionnel qu'il pourrait rencontrer dans son pays d'origine ne constituent des circonstances si singulières qu'elles le placeraient dans un cas de détresse justifiant l'octroi d'une dérogation aux mesures de limitation au sens de l'art. 30 al. 1 let. b LEtr (cf. arrêt du TAF C 3337/2010 du 31 janvier 2012 consid. 5.3).</w:t>
      </w:r>
    </w:p>
    <w:p>
      <w:r>
        <w:rPr>
          <w:b/>
        </w:rPr>
        <w:t>E. 5.3</w:t>
      </w:r>
    </w:p>
    <w:p>
      <w:r>
        <w:t>Dans ces conditions, après une appréciation de l'ensemble des circonstances propres au cas particulier, le Tribunal, à l'instar de l'autorité inférieure, arrive à la conclusion que la situation de A._______ ne revêt pas un caractère si extraordinaire qu'elle justifierait l'octroi d'une autorisation de séjour fondée sur la disposition légale précitée, en considération de la jurisprudence y relative et de la pratique restrictive en la matière (cf. consid. 4.4 supra).</w:t>
      </w:r>
    </w:p>
    <w:p>
      <w:r>
        <w:rPr>
          <w:b/>
        </w:rPr>
        <w:t>E. 6</w:t>
      </w:r>
    </w:p>
    <w:p>
      <w:r>
        <w:t>Dans la mesure où A._______ n'a pas obtenu d'autorisation de séjour, c'est à bon droit que l'ODM a prononcé le renvoi de celui-ci de Suisse, conformément à l'art. 64 al. 1 let. c LEtr. Il convient toutefois encore d'examiner si l'exécution de ce renvoi est possible, licite et raisonnablement exigible au sens de l'art. 83 al. 2 à 4 LEtr.</w:t>
      </w:r>
    </w:p>
    <w:p>
      <w:r>
        <w:rPr>
          <w:b/>
        </w:rPr>
        <w:t>E. 6.1</w:t>
      </w:r>
    </w:p>
    <w:p>
      <w:r>
        <w:t>L'exécution du renvoi n'est pas possible lorsque l'étranger ne peut pas quitter la Suisse pour son Etat d'origine, son Etat de provenance ou un Etat tiers, ni être renvoyé dans un de ces Etats (art. 83 al. 2 LEtr). In casu, le recourant est en possession d'un passeport valable. Rien ne permet dès lors de penser que son renvoi se heurterait à des obstacles d'ordre technique et s'avérerait ainsi matériellement impossible au sens de l'art. 83 al. 2 LEtr.</w:t>
      </w:r>
    </w:p>
    <w:p>
      <w:r>
        <w:rPr>
          <w:b/>
        </w:rPr>
        <w:t>E. 6.2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Kosovo ne connaît pas, en l'état, une situation de guerre, de guerre civile ou de violence généralisée qui permettrait de présumer l'existence d'une mise en danger concrète au sens de l'art. 83 al. 4 LEtr.</w:t>
      </w:r>
    </w:p>
    <w:p>
      <w:r>
        <w:rPr>
          <w:b/>
        </w:rPr>
        <w:t>E. 6.4</w:t>
      </w:r>
    </w:p>
    <w:p>
      <w:r>
        <w:t>Au vu des considérations qui précèdent, l'ODM était fondé à tenir l'exécution de la mesure de renvoi pour possible, licite et raisonnablement exigible.</w:t>
      </w:r>
    </w:p>
    <w:p>
      <w:r>
        <w:rPr>
          <w:b/>
        </w:rPr>
        <w:t>E. 7</w:t>
      </w:r>
    </w:p>
    <w:p>
      <w:r>
        <w:t>Il ressort de ce qui précède que la décision de l'ODM du 14 septembre 2013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