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C-5944/2012 vom 12. September 2013</w:t>
      </w:r>
    </w:p>
    <w:p>
      <w:r>
        <w:t>Bundesverwaltungsgericht, 2013-09-12, IT</w:t>
      </w:r>
    </w:p>
    <w:p>
      <w:r>
        <w:rPr>
          <w:b/>
        </w:rPr>
        <w:t xml:space="preserve">Quelle: </w:t>
      </w:r>
      <w:r>
        <w:t>https://mcp.opencaselaw.ch/entscheid/bvger_C-5944_2012</w:t>
      </w:r>
    </w:p>
    <w:p>
      <w:r>
        <w:t>FR: TAF C-5944/2012 du 12 septembre 2013</w:t>
      </w:r>
    </w:p>
    <w:p>
      <w:r>
        <w:t>IT: TAF C-5944/2012 del 12 settembre 2013</w:t>
      </w:r>
    </w:p>
    <w:p>
      <w:pPr>
        <w:pStyle w:val="Heading2"/>
      </w:pPr>
      <w:r>
        <w:t>Regeste</w:t>
      </w:r>
    </w:p>
    <w:p>
      <w:r>
        <w:t>Revisione della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ch.2), in cui sono stipulate regole speciali riguardo all'assicurazione contro la disoccupazione, agli assegni per grandi invalidi e alla previdenza professionale per la vecchiaia, i superstiti e l'invalidità.</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L'esame del diritto a prestazioni secondo la LAI è retto dal tenore della stessa al momento della decisione impugnata, in virtù del principio secondo il quale sono determinanti le norme materiali in vigore al momento della realizzazione dello stato di fatto giuridicamente determinante (DTF 130 V 445 consid. 1.2 e relativi riferimenti). Le disposizioni della 6a revisione della LAI, in vigore dal 1° gennaio 2012, sono quindi applicabili in concreto, visto che la decisione impugnata è stata emanata il 18 ottobre 2012, come lo sono le disposizioni della LPGA, se e per quanto la LAI lo preveda (art. 2 LPGA).</w:t>
      </w:r>
    </w:p>
    <w:p>
      <w:r>
        <w:rPr>
          <w:b/>
        </w:rPr>
        <w:t>E. 4.1</w:t>
      </w:r>
    </w:p>
    <w:p>
      <w:r>
        <w:t>Ai sensi dell'art.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Secondo l'art. 28 cpv. 2 LAI, l'assicurato ha diritto ad una rendita intera se è invalido per almeno il 70%, a tre quarti di rendita se è invalido per almeno il 60%, ad una mezza rendita se è invalido per almeno la metà e ad un quarto di rendita se è invalido per almeno il 40%.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dell'Unione europea e vi risiede. Conformemente all'art. 28 cpv. 1 LAI,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4.3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5</w:t>
      </w:r>
    </w:p>
    <w:p>
      <w:r>
        <w:t>Il ricorrente contesta la validità materiale della decisione di revisione dell'UAIE, chiedendo che gli sia riconosciuto nuovamente il diritto ad una rendita intera d'invalidità al posto dei tre quarti di rendita di cui beneficia dal 1° febbraio 2011.</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OAI,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 Ai sensi dell'art. 87 cpv. 3 OAI, se è fatta domanda di revisione, nella domanda si deve dimostrare che il grado d'invalidità è modificato in misura rilevante per il diritto a prestazioni.</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 L'aumento della rendita avviene al più presto, se l'assicurato ha chiesto la revisione, a partire dal mese in cui la domanda è stata inoltrata, mentre se la revisione ha luogo d'ufficio, a partire dal mese in cui è stata prevista (art. 88bis cpv. 1 lett. a e b). La riduzione o la soppressione della rendita è messa in atto, il più presto, il primo giorno del secondo mese che segue la notifica della decisione (art. 88bis cpv. 2 lett. a).</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cpv. 1 LPGA (DTF 112 V 372 consid. 2b e 390 consid. 1b, RCC 1987 p. 36, SVR 2004 IV n. 5 consid. 3.3.3). L'istituto della revisione non deve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pag. 15).</w:t>
      </w:r>
    </w:p>
    <w:p>
      <w:r>
        <w:rPr>
          <w:b/>
        </w:rPr>
        <w:t>E. 7</w:t>
      </w:r>
    </w:p>
    <w:p>
      <w:r>
        <w:t>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 In concreto, la decisione iniziale è stata pronunciata l'8 febbraio 2007 (incarto AI, doc. 64), mentre la decisione di revisione qui impugnata è stata emanata il 18 ottobre 2012 (incarto AI, doc. 144). Con decisione intercalare del 7 dicembre 2010 (incarto AI, doc. 114), la rendita intera è stata ridotta a tre quarti di rendita, per cui, seguendo la giurisprudenza, il periodo di riferimento per giudicare se verosimilmente è intervenuta una modifica rilevante del grado d'invalidità, tale da giustificare un aumento della rendita, come preteso dal ricorrente, è quello tra il 7 dicembre 2010 e il 18 ottobre 2012.</w:t>
      </w:r>
    </w:p>
    <w:p>
      <w:r>
        <w:rPr>
          <w:b/>
        </w:rPr>
        <w:t>E. 8</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pag. 109).</w:t>
      </w:r>
    </w:p>
    <w:p>
      <w:r>
        <w:rPr>
          <w:b/>
        </w:rPr>
        <w:t>E. 9</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In concreto, visto che il ricorrente non ha più esercitato alcuna attività lucrativa da anni (incarto AI, doc. 14), occorre esaminare la documentazione medica agli atti.</w:t>
      </w:r>
    </w:p>
    <w:p>
      <w:r>
        <w:rPr>
          <w:b/>
        </w:rPr>
        <w:t>E. 10</w:t>
      </w:r>
    </w:p>
    <w:p>
      <w:r>
        <w:t>Da questa e, in particolare, dalla perizia pluridisciplinare del SAM, del 3 agosto 2010 (incarto AI, doc. 99/1 a 59), dalla perizia del dott. M._______, reumatologo, del 10 luglio 2012 (incarto AI, doc. 138/1 a 12), e dal rapporto finale del dott. C._______, internista, medico dell'UAI-TI, del 21 agosto 2012 (incarto AI, doc. 139), emerge la diagnosi, con influenza sulla capacità lavorativa, di sindrome depressiva ricorrente attualmente lieve-moderata, di sindrome somatoforme da dolore persistente, di sindrome lombospondilogena cronica nell'ambito di una "failed Low Back Surgery" (stato dopo discectomia L3/4, stabilizzazione tramite fissatore interspinoso [17 febbraio 2006], rimozione del sistema interspinoso e fusione intersomatica lombare posteriore (PLIF) mediante strumentazione posteriore e gabbie di carbonio L3/4 [2 ottobre 2006], stato dopo intervento per fistola postoperatoria e riparazione meningocele spinale [10 novembre 2006], incipienti discopatie tra L1 e S1 e spondilartrosi incipiente a livello di L4/5 e L5/S1, attualmente senza deficit neurologici oggettivi agli arti inferiori), di sindrome cervicospondilogena cronica con alterazioni degenerative multisegmentali di media importanza tra C3 e C7 senza neurocompressione, d'incipiente gonartrosi mediale bilaterale con rottura del corno posteriore del menisco mediale, nonché, senza influsso sulla capacità lavorativa, di abuso nicotinico. La diagnosi appena citata è in definitiva univoca agli atti, e non contestata dal ricorrente, dimodoché questo Tribunale non può che adottarla.</w:t>
      </w:r>
    </w:p>
    <w:p>
      <w:r>
        <w:rPr>
          <w:b/>
        </w:rPr>
        <w:t>E. 11.1</w:t>
      </w:r>
    </w:p>
    <w:p>
      <w:r>
        <w:t>Nell'ambito della procedura di revisione terminatasi con la decisione qui avversata, il ricorrente ha fatto valere un notevole peggioramento del suo stato di salute. Ora, rispetto alla situazione medica constatata con la decisione del 7 dicembre 2010 (cfr. consid. 7), cresciuta in giudicato incontestata, sia il dott. M._______, nella sua perizia del 10 luglio 2012, sia il dott. C._______, nel suo rapporto finale del 21 agosto 2012, hanno rilevato che essa è rimasta fondamentalmente invariata. Il dott. M._______ ha formulato la stessa diagnosi del SAM, eccettuate la sindrome depressiva ricorrente e la sindrome somatoforme da dolore persistente, fissando, come il dott. G._______, un'abilità al lavoro sull'arco di una giornata abituale di otto o nove ore, con una riduzione del rendimento del 20%. Dal canto suo, il dott. C._______ ha espressamente rilevato la stazionarietà dello stato di salute del ricorrente e, in particolare, l'assenza di qualsiasi peggioramento della patologia psichiatrica, fissando un'incapacità lavorativa del 100% per l'attività abituale dal 1° settembre 2005, e del 30% (maggiore affaticabilità e pause supplementari) in occupazioni confacenti dal 4 agosto 2010, con una presenza di otto o nove ore al giorno ed un rendimento del 70%. Nel loro apprezzamento del caso i dottori M._______ e C._______ hanno tenuto conto della documentazione medica prodotta dal ricorrente con la sua domanda di revisione del 12 settembre 2011 e con il ricorso, in particolare la perizia del dott. N._______, concludendo in definitiva che essa non è suscettibile di cambiare la valutazione della fattispecie, dai punti di vista diagnostico e dell'incapacità lavorativa, espressa nella perizia pluridisciplinare dei medici del SAM.</w:t>
      </w:r>
    </w:p>
    <w:p>
      <w:r>
        <w:rPr>
          <w:b/>
        </w:rPr>
        <w:t>E. 11.2</w:t>
      </w:r>
    </w:p>
    <w:p>
      <w:r>
        <w:t>Stando così le cose, questo Tribunale non può che constatare che lo stato di salute del ricorrente non ha subito alcun peggioramento e che la sua capacità lavorativa è rimasta la stessa a decorrere dal 3 agosto 2010, data della perizia del SAM, almeno fino al 18 ottobre 2012, data della decisione qui impugnata, dimodoché il suo diritto a tre quarti di rendita d'invalidità rimane acquisito.</w:t>
      </w:r>
    </w:p>
    <w:p>
      <w:r>
        <w:rPr>
          <w:b/>
        </w:rPr>
        <w:t>E. 12</w:t>
      </w:r>
    </w:p>
    <w:p>
      <w:r>
        <w:t>Di conseguenza, il ricorso deve essere respinto e la decisione impugnata confermata.</w:t>
      </w:r>
    </w:p>
    <w:p>
      <w:r>
        <w:rPr>
          <w:b/>
        </w:rPr>
        <w:t>E. 13</w:t>
      </w:r>
    </w:p>
    <w:p>
      <w:r>
        <w:t>In virtù dell'art. 24 cpv. 1 LTAF, il giudice dell'istruzione decide quale giudice unico circa lo stralcio dal ruolo delle cause divenute prive di oggetto (lett. a) e la non entrata nel merito di impugnazioni manifestamente inammissibili (lett. b). Sono fatte salve, conformemente al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 manifestamente infondato.</w:t>
      </w:r>
    </w:p>
    <w:p>
      <w:r>
        <w:rPr>
          <w:b/>
        </w:rPr>
        <w:t>E. 14</w:t>
      </w:r>
    </w:p>
    <w:p>
      <w:r>
        <w:t>Secondo l'art. 63 cpv. 1 PA, le spese processuali sono di regola messe a carico della parte soccombente. In concreto, visto l'esito della procedura, le spese processuali di Fr. 400.- sono poste a carico del ricorrente e compensate con l'anticipo versato il 5 febbraio 2013. In conformità con l'art. 64 cpv. 1 PA, l'autorità di ricorso, se ammette il ricorso in tutto o in parte, può assegnare al ricorrente un'indennità per le spese indispensabili e relativamente elevate che ha sopportato (spese ripetibili). Visto l'esito della procedura, non si assegnano al ricorrente indennità per spese ripetibili.</w:t>
      </w:r>
    </w:p>
    <w:p>
      <w:r>
        <w:rPr>
          <w:b/>
        </w:rPr>
        <w:t>E. 15</w:t>
      </w:r>
    </w:p>
    <w:p>
      <w:r>
        <w:t>Per quanto concerne l'UAIE, le autorità federali non hanno diritto ad un'indennità a titolo di ripetibili (art. 7 cpv. 3 del Regolamento del 21 febbraio 2008 sulle tasse e sulle spese ripetibili nelle cause dinanzi al Tribunale amministrativo federale [TS-TAF, RS 173.320.2]). Secondo la giurisprudenza, la controparte, pur vincente in causa, non ha diritto a ripetibili se assume un compito di diritto pubblico (DTF 126 V 143 consid. 4 e sentenza del Tribunale amministrativo federale C-3914/2007, del 23 aprile 2009,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