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C-5933/2014 vom 15. Februar 2016</w:t>
      </w:r>
    </w:p>
    <w:p>
      <w:r>
        <w:t>Bundesverwaltungsgericht, 2016-02-15, DE</w:t>
      </w:r>
    </w:p>
    <w:p>
      <w:r>
        <w:rPr>
          <w:b/>
        </w:rPr>
        <w:t xml:space="preserve">Quelle: </w:t>
      </w:r>
      <w:r>
        <w:t>https://mcp.opencaselaw.ch/entscheid/bvger_C-5933_2014</w:t>
      </w:r>
    </w:p>
    <w:p>
      <w:r>
        <w:t>FR: TAF C-5933/2014 du 15 février 2016</w:t>
      </w:r>
    </w:p>
    <w:p>
      <w:r>
        <w:t>IT: TAF C-5933/2014 del 15 febbraio 2016</w:t>
      </w:r>
    </w:p>
    <w:p>
      <w:pPr>
        <w:pStyle w:val="Heading2"/>
      </w:pPr>
      <w:r>
        <w:t>Regeste</w:t>
      </w:r>
    </w:p>
    <w:p>
      <w:r>
        <w:t>Schengen-Visum</w:t>
      </w:r>
    </w:p>
    <w:p>
      <w:pPr>
        <w:pStyle w:val="Heading2"/>
      </w:pPr>
      <w:r>
        <w:t>Erwägungen</w:t>
      </w:r>
    </w:p>
    <w:p>
      <w:r>
        <w:rPr>
          <w:b/>
        </w:rPr>
        <w:t>E. 1.1</w:t>
      </w:r>
    </w:p>
    <w:p>
      <w:r>
        <w:t>Verfügungen des BFM bzw. SEM betreffend Schengen-Visa sind beim Bundesverwaltungsgericht anfechtbar (Art. 31 ff. VGG i.V.m. Art. 5 VwVG). Das Rechtsmittelverfahren richtet sich nach dem VwVG, soweit das VGG nichts anderes bestimmt (Art. 37 VGG).</w:t>
      </w:r>
    </w:p>
    <w:p>
      <w:r>
        <w:rPr>
          <w:b/>
        </w:rPr>
        <w:t>E. 1.2</w:t>
      </w:r>
    </w:p>
    <w:p>
      <w:r>
        <w:t>Die Beschwerdeführenden sind als Gastgeber und Einsprecher zur Beschwerde legitimiert (Art. 48 Abs. 1 VwVG). Auf die im Übrigen frist- und formgerecht eingereichte Beschwerde ist einzutreten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dominikanischen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dominikanische Wirtschaft zeichnete sich über Jahre hinweg durch ein starkes Wachstum von durchschnittlich 5% jährlich aus; seit 2011 ging dieses jedoch kontinuierlich zurück und betrug 2013 noch 4.1%, was zwar regional gesehen weiterhin eine gute Platzierung ist. Allerdings ist die Einkommensverteilung sehr ungleich, da sich dieses Wachstum nicht in einer quer durch die Gesamtgesellschaft gehenden Wohlstandsentwicklung auswirkt und die Armutsquote nach wie vor bei 40% liegt. Die wichtigsten Einnahmequellen sind weiterhin der Tourismus, die Exportgewinne aus den Freihandelszonen, die Landwirtschaft und die Transferzahlungen der rund 1,4 Mio. im Ausland lebenden Dominikaner (in der Dominikanischen Republik selbst leben ca. 10 Mio. Menschen). Die Netto-Transferzahlungen der im Ausland lebenden Dominikaner machen rund 10% des Bruttoinlandprodukts aus und sind seit einigen Jahren auf einem konstanten Niveau. Der überwiegende Teil der Zahlungen stammt aus den USA (ca. 80%) und aus Europa (Quelle: Webseite des deutschen Auswärtigen Amtes: www.auswaertiges-amt.de, Aussen- und Europapolitik &gt; Länderinformationen &gt; Dominikanische Republik &gt; Übersicht und Wirtschaft, Stand: Dezember 2015, besucht im Januar 2016). In der Dominikanischen Republik sind somit zweifellos breite Bevölkerungsschichten von vergleichsweise schwierigen wirtschaftlichen Lebensbedingungen betroffen. Die Tendenz zur Emigration gerade bei ungebundenen Personen im erwerbsfähigen Alter hält an. Dabei kann ein bereits bestehendes soziales Beziehungsnetz aus Verwandten oder Freunden wesentlich zum Entscheid beitragen, die Heimat auf Dauer zu verlassen. Im Falle der Schweiz werden dabei angesichts der hier herrschenden restriktiven Zulassungsregelung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Bei der Risikoanalyse sind jedoch nicht nur allgemeine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 der Gesuchstellerin handelt es sich um eine fast 42-jährige, unverheiratete Frau, Mutter zweier Töchter. Eine der Töchter ist bereits volljährig, die andere befindet sich gemäss einer schriftlichen Anmerkung der Schweizer Vertretung im Teenageralter (SEM act. 4/42). Die Gesuchstellerin wohnt - vermutungsweise zusammen mit ihren Töchtern - in Santo Domingo, in einem Haus, das gemäss Darstellung in der Beschwerde im Eigentum der Gastgeberin steht. Darüber hinaus ist über ihre persönlichen und familiären Verhältnisse vor Ort nichts Näheres bekannt. Als Mutter zweier Töchter trägt die Gesuchstellerin zwar sicherlich eine gewisse familiäre Verantwortung. Diese ist aber schon deshalb zu relativieren, weil die Gesuchstellerin ohne zwingenden Grund gleich für volle drei Monate in die Schweiz reisen möchte. Es ist davon auszugehen, dass die Töchter schon aufgrund ihres Alters keine engmaschige Betreuung mehr durch die Mutter benötigen. Etwas anderes wurde von den Beschwerdeführenden auch nicht geltend gemacht. In den familiären und persönlichen Verhältnissen der Gesuchstellerin sind demnach keine Besonderheiten erkennbar, die nachhaltig von einer allfälligen Emigration abzuhalten vermöchten. Ohnehin kann der Umstand, dass ein Gast nahe Familienangehörige im Heimatland zurück lässt, für sich allein die Prognose einer fristgerechten und anstandslosen Wiederausreise nicht begünstigen. Wesentliche Bedeutung kommt hier den sozialen und wirtschaftlichen Verhältnissen zu, in denen sich die Betroffenen befinden. Denn der Wille zur Emigration ist häufig auch mit der Hoffnung verbunden, zurückbleibende Familienangehörige aus dem Ausland effizienter unterstützen und allenfalls später nachziehen zu können.</w:t>
      </w:r>
    </w:p>
    <w:p>
      <w:r>
        <w:rPr>
          <w:b/>
        </w:rPr>
        <w:t>E. 6.2</w:t>
      </w:r>
    </w:p>
    <w:p>
      <w:r>
        <w:t>Zwar ist die Gesuchstellerin seit mehr als zehn Jahren beim gleichen Arbeitgeber erwerbstätig. Gemäss einer bei der Schweizer Vertretung eingereichten Bestätigung (SEM act. 4/27) arbeitet sie seit 2004 in einem Schulzentrum in Santo Domingo als Sekretärin und verdient monatlich RD$ 14'000.00 (umgerechnet knapp CHF 300.00). Nach Darstellung der Beschwerdeführenden in ihrer Einspracheschrift und in ihren schriftlichen Auskünften an die Migrationsbehörde des Kantons Basel-Landschaft würde die Gesuchstellerin nach ihrem Besuchsaufenthalt in der Schweiz diese Arbeit wieder aufnehmen. Allerdings dürfte die sowohl von der Gesuchstellerin wie auch von den Gastgebern beantragte dreimonatige Landesabwesenheit kaum mit den Verpflichtungen aus dem Arbeitsverhältnis zu vereinbaren sein. Ein entsprechender Einwand wurde bereits von der Schweizer Vertretung in ihrer Aktennotiz erhoben (SEM act. 4/42) und von der Vorinstanz in der angefochtenen Verfügung bestätigt. Tatsächlich ist davon auszugehen, dass der landesübliche Ferienanspruch nur einen Bruchteil der von der Gesuchstellerin und ihren Gastgebern geplanten drei Monate betragen dürfte. Die im vorinstanzlichen Verfahren eingereichte Bestätigung der Arbeitgeberin vom 9. Juni 2014 (SEM act. 4/27) äussert sich nicht zur Frage der Ferienansprüche oder der Gewährung von Urlaub. Die Beschwerdeführenden setzen sich in ihrer Rechtsmitteleingabe mit dieser Ungereimtheit auch nicht auseinander. Vielmehr beschränken sie sich auf die Bereitschaftserklärung, sich auch mit einer kürzeren Aufenthaltsdauer zufrieden geben zu wollen, sollte dies Voraussetzung für eine Visumserteilung sein. Unter diesen Umständen kann nicht ausgeschlossen werden, dass die Gesuchstellerin den Verlust ihrer Arbeitsstelle im Falle einer Erteilung des gewünschten Visums in Kauf nehmen würde. Schliesslich kann auch nicht von einer besonders komfortablen wirtschaftlichen Situation der Gesuchstellerin ausgegangen werden. Die Beschwerdeführenden widersetzen sich jedenfalls nicht der Feststellung der Vor­instanz, wonach das von der Gesuchstellerin erzielte Einkommen aus ihrer Erwerbstätigkeit gering sei. Dass die Gesuchstellerin daneben noch zusätzliches Einkommen aus der Vermietung eines Hauses erwirtschaften kann, vermag die Verhältnisse nicht in einem wesentlich anderen Licht erscheinen zu lassen, geht es doch insgesamt um geringe Beträge.</w:t>
      </w:r>
    </w:p>
    <w:p>
      <w:r>
        <w:rPr>
          <w:b/>
        </w:rPr>
        <w:t>E. 6.3</w:t>
      </w:r>
    </w:p>
    <w:p>
      <w:r>
        <w:t>Zweifel an den tatsächlichen Absichten der Gesuchstellerin könnten auch insofern berechtigt sein, als letztere offensichtlich intensivere Kontakte zur Schweiz hat, als aufgrund der Angaben der Beteiligten zunächst angenommen werden konnte. So lebt (gemäss den Angaben der Beschwerdeführenden in ihren schriftlichen Auskünften (SEM act. 7/50 f.) nebst der Gastgeberin noch eine weitere Schwester der Gesuchstellerin in der Schweiz. Gemäss der bereits erwähnten Aktennotiz der Schweizer Vertretung vom 28. Juli 2014 (SEM act. 4/42) sollen sogar drei Geschwister in die Schweiz emigriert sein. Kommt hinzu, dass die Gesuchstellerin im Zeitraum zwischen September 1995 und November 1999 wiederholt mit Kurzaufenthaltsbewilligungen als Nachtclub-Tänzerin in der Schweiz arbeitete und anfangs 1996 Vorkehrungen traf, um zur Heirat mit einem Schweizer Bürger einreisen zu können; eine Absicht, die dann aber offenbar nicht umgesetzt wurde (SEM act. 1/1 ff.).</w:t>
      </w:r>
    </w:p>
    <w:p>
      <w:r>
        <w:rPr>
          <w:b/>
        </w:rPr>
        <w:t>E. 6.4</w:t>
      </w:r>
    </w:p>
    <w:p>
      <w:r>
        <w:t>Vor dem allgemeinen und persönlichen Hintergrund durfte die Vorin­stanz demnach davon ausgehen, dass keine hinreichende Gewähr für eine fristgerechte und anstandslose Wiederausreise der Gesuchstellerin nach einem Besuchsaufenthalt besteht. An dieser Beurteilung ändert die Tatsache nichts, dass die Beschwerdeführenden die rechtzeitige Rückkehr der Gesuchstellerin zugesichert haben. In ihrer Eigenschaft als Gastgeber können sie zwar für gewisse finanzielle Risiken (Lebensunterhaltskosten während des Besuchsaufenthalts, allfällige Kosten für Unfall und Krankheit sowie Rückreisekosten) Garantie leisten, nicht aber - mangels rechtlicher und faktischer Durchsetzbarkeit - für ein bestimmtes Verhalten ihres Gastes (vgl. BVGE 2009/27 E. 9). Aus dem gleichen Grund kann nicht entscheidend sein, dass die Gastgeber gemäss eigener Darstellung bereits Gäste aus dem familiären Umfeld der Beschwerdeführerin bei sich zu Besuch hatten, die jeweils fristgerecht wieder in ihre Heimat zurückgekehrt seien. Selbst wenn dem so wäre (eine Überprüfung dieser Vorbringen ist mangels präziser Informationen über die Personalien der Gäste und den Zeitpunkt der jeweiligen Besuchsaufenthalte nicht möglich), liesse dieser Umstand keine Rückschlüsse auf ein zukünftiges Verhalten der Gesuchstellerin selbst zu (vgl. anstelle vieler Urteil des BVGer C-6790/2013 vom 13. Mai 2015 E. 6.4 mit Hinweis).</w:t>
      </w:r>
    </w:p>
    <w:p>
      <w:r>
        <w:rPr>
          <w:b/>
        </w:rPr>
        <w:t>E. 6.5</w:t>
      </w:r>
    </w:p>
    <w:p>
      <w:r>
        <w:t>Die Beschwerdeführenden können auch aus dem Umstand, dass die Gesuchstellerin während ihrer Tätigkeit als Nachtclub-Tänzerin jeweils mit Ablauf ihrer Bewilligungen anstandslos aus der Schweiz ausgereist sei, nichts Besonderes für sich ableiten. Dies schon deshalb, weil diese Tätigkeit inzwischen mehr als 15 Jahre zurückliegt, und die Lebensumstände der Gesuchstellerin kaum mehr vergleichbar sein dürften.</w:t>
      </w:r>
    </w:p>
    <w:p>
      <w:r>
        <w:rPr>
          <w:b/>
        </w:rPr>
        <w:t>E. 6.6</w:t>
      </w:r>
    </w:p>
    <w:p>
      <w:r>
        <w:t>Mit der fehlenden Gewähr für eine anstandslose Wiederausreise ist eine zwingende Voraussetzung zur Erteilung eines Schengen-Visums nicht erfüllt. Gründe für die Ausstellung eines Visums mit räumlich beschränkter Gültigkeit (vgl. dazu E. 4.5) wurden von den Beschwerdeführenden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den Beschwerdeführenden aufzuerlegen (vgl.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