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C-5932/2008 vom 27. März 2009</w:t>
      </w:r>
    </w:p>
    <w:p>
      <w:r>
        <w:t>Bundesverwaltungsgericht, 2009-03-27, FR</w:t>
      </w:r>
    </w:p>
    <w:p>
      <w:r>
        <w:rPr>
          <w:b/>
        </w:rPr>
        <w:t xml:space="preserve">Quelle: </w:t>
      </w:r>
      <w:r>
        <w:t>https://mcp.opencaselaw.ch/entscheid/bvger_C-5932_2008</w:t>
      </w:r>
    </w:p>
    <w:p>
      <w:r>
        <w:t>FR: TAF C-5932/2008 du 27 mars 2009</w:t>
      </w:r>
    </w:p>
    <w:p>
      <w:r>
        <w:t>IT: TAF C-5932/2008 del 27 marzo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exemptions des nombres maximums fixés par le Conseil fédéral).</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l'OLE notamment (cf. art. 91 de l'ordonnance du 24 octobre 2007 relative à l'admission, au séjour et à l'exercice d'une activité lucrative [OASA, RS 142.201]). Dès lors que la demande qui est l'objet de la présente procédure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X._______ et Y._______ ont qualité pour recourir (cf. art. 48 al. 1 PA). Présenté dans la forme et les délais prescrits par la loi, le recours est recevable (cf. art. 50 et 52 PA), sous réserve toutefois du ch. 2 ci-après.</w:t>
      </w:r>
    </w:p>
    <w:p>
      <w:r>
        <w:rPr>
          <w:b/>
        </w:rPr>
        <w:t>E. 1.4</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[ATF 129 II 215]).</w:t>
      </w:r>
    </w:p>
    <w:p>
      <w:r>
        <w:rPr>
          <w:b/>
        </w:rPr>
        <w:t>E. 2</w:t>
      </w:r>
    </w:p>
    <w:p>
      <w:r>
        <w:t>A titre préliminaire, le Tribunal administratif fédéral précise que la présente procédure ne concerne que la question de l'assujettissement aux mesures de limitation du nombre des étrangers et non pas directement celle de l'octroi éventuel d'un titre de séjour ou d'un renvoi (cf. en ce sens ATF 123 II 125 consid. 2 in fine et jurisprudence citée). Partant, la conclusion subsidiaire des recourants, reprise dans leurs observations du 1er décembre 2008, en tant qu'elle tend à l'ajournement du renvoi et à l'octroi en faveur des intéressés d'une mesure d'admission provisoire remplaçant l'exécution du renvoi, est irrecevable.</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3.3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précité consid. 4.3 p. 590 et la jurisprudence et doctrine citées).</w:t>
      </w:r>
    </w:p>
    <w:p>
      <w:r>
        <w:rPr>
          <w:b/>
        </w:rPr>
        <w:t>E. 3.4</w:t>
      </w:r>
    </w:p>
    <w:p>
      <w:r>
        <w:t>S'agissant des séjours effectués sans autorisation idoine, illégaux ou précaires, le TAF a considéré, en référence à la jurisprudence du Tribunal fédéral,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2007/16 précité consid. 5.4 p. 196s., et la jurisprudence citée). Ainsi que l'a retenu la Haute Cour, il convient d'appliquer aux personnes en situation irrégulière les mêmes critères qu'aux autres étrangers, l'art. 13 let. f OLE n'étant pas en premier lieu destiné à régulariser la situation de cette catégorie de personnes. Il n'y a donc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39 consid. 5.4 p. 46).</w:t>
      </w:r>
    </w:p>
    <w:p>
      <w:r>
        <w:rPr>
          <w:b/>
        </w:rPr>
        <w:t>E. 3.5</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précité consid. 5.3 p. 196, et la jurisprudence et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Alain Wurzburger, La jurisprudence récente du Tribunal fédéral en matière de police des étrangers, Revue de droit administratif et fiscal [RDAF] I 1997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TF 2A.679/2006 du 9 février 2007 consid. 3).</w:t>
      </w:r>
    </w:p>
    <w:p>
      <w:r>
        <w:rPr>
          <w:b/>
        </w:rPr>
        <w:t>E. 4.1</w:t>
      </w:r>
    </w:p>
    <w:p>
      <w:r>
        <w:t>Dans le cadre de la procédure de recours, X._______ et Y._______ se sont référés aux critères de la circulaire du 21 décembre 2006 relative à la pratique de l'Office fédéral concernant la réglementation du séjour des étrangers dans les cas personnels d'extrême gravité (cf. mémoire de recours, p. 4 et observations du 1er décembre 2008, p. 3).</w:t>
      </w:r>
    </w:p>
    <w:p>
      <w:r>
        <w:rPr>
          <w:b/>
        </w:rPr>
        <w:t>E. 4.2</w:t>
      </w:r>
    </w:p>
    <w:p>
      <w:r>
        <w:t>Comme le Tribunal a eu l'occasion de le rappeler à de nombreuses reprises (cf. en particulier ATAF précité consid. 6.2 et 6.3), cette circulaire ne pose aucun principe selon lequel un séjour de quatre ans au moins et une bonne intégration en Suisse entraîneraient obligatoirement l'application de l'art. 13 let. f OLE et les recourants ne peuvent tirer aucun avantage de ce texte.</w:t>
      </w:r>
    </w:p>
    <w:p>
      <w:r>
        <w:rPr>
          <w:b/>
        </w:rPr>
        <w:t>E. 5.1</w:t>
      </w:r>
    </w:p>
    <w:p>
      <w:r>
        <w:t>En l'occurrence, X._______ a sollicité, par lettre du 30 octobre 2007, la régularisation des conditions de séjour de sa famille auprès de l'OCP-GE. Suite à son audition et celle de son épouse le 11 décembre 2007 par l'office cantonal précité, il ressort que l'intéressé séjourne illégalement en Suisse depuis le 20 janvier 1996 et a travaillé sans autorisation depuis le mois de mars 1996 (outre une absence en Espagne entre les mois de janvier et de juillet 2002), que l'intéressée séjourne illégalement en Suisse depuis le 10 février 1998 et a travaillé sans autorisation de 1999 à 2005 (outre des interruptions de séjour de janvier à décembre 2002 et de juin 2005 à février 2006) et que leurs trois enfants séjournent illégalement dans ce pays depuis le mois de février 2006. Dès lors, le Tribunal constate que les prénommés ont résidé et travaillé en Suisse depuis leur arrivée respective en Suisse en 1996 et 1998 à l'insu des autorités de police des étrangers en toute illégalité et que depuis le dépôt de la demande de régularisation, le 30 octobre 2007, ils y demeurent au bénéfice d'une simple tolérance cantonale, laquelle, de par son caractère provisoire et aléatoire, ne saurait être considérée comme un élément constitutif d'un cas personnel d'extrême gravité (cf. arrêts du Tribunal fédéral 2A.222/2006 du 4 juillet 2006, consid. 3.2, et 2A.540/2005 du 11 novembre 2005, consid. 3.2.1).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précité consid. 7 et jurisprudence citée). Dans ces circonstances,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5.2</w:t>
      </w:r>
    </w:p>
    <w:p>
      <w:r>
        <w:t>Cela étant, il convient d'examiner les critères d'évaluation qui, autres que la seule durée du séjour en Suisse, pourraient rendre le retour des recourants dans leur pays d'origine particulièrement difficile.</w:t>
      </w:r>
    </w:p>
    <w:p>
      <w:r>
        <w:rPr>
          <w:b/>
        </w:rPr>
        <w:t>E. 5.2.1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3.3).</w:t>
      </w:r>
    </w:p>
    <w:p>
      <w:r>
        <w:rPr>
          <w:b/>
        </w:rPr>
        <w:t>E. 5.2.2</w:t>
      </w:r>
    </w:p>
    <w:p>
      <w:r>
        <w:t>En l'espèce, si l'on se réfère à leur mémoire de recours, les recourants justifient leur requête par le fait qu'au cours de leur séjour en Suisse, ils n'ont jamais donné lieu à la moindre plainte, ni fait l'objet de poursuites pour dettes ou émargé à l'assistance publique et qu'ils ont fait preuve d'une intégration socio-professionnelle « pleinement réussie » et d'un comportement « qu'on se plaît en règle générale à attribuer à un citoyen suisse exemplaire ». Enfin, ils insistent sur le fait qu'ils ont toutes leurs attaches dans la région genevoise, où vivent notamment des membres de la parenté de l'intéressé (mère, une soeur et un frère), et que les liens avec le pays d'origine, où ne séjournent plus que les parents de la recourante et le frère du recourant, se sont totalement distendus. En ce qui concerne l'intégration socio-professionnelle de X._______, force est de constater que, comparée à celle de la moyenne des étrangers présents en Suisse depuis plus de dix ans, elle ne revêt aucun caractère exceptionnel. En effet, bien que le Tribunal ne remette nullement en cause les efforts d'intégration accomplis par le recourant sur le plan professionnel durant sa présence sur le territoire genevois (cf. mémoire de recours, p. 4 et certificats de travail des 5 décembre 2007 et 25 août 2008), il ne saurait pour autant considérer que X._______ se soit créé avec la Suisse des attaches à ce point profondes et durables qu'il ne puisse plus raisonnablement envisager un retour dans son pays d'origine. Force est en effet de constater qu'au regard de la nature des divers emplois (plongeur, aide de cuisine, cuisinier) qu'il a exercés en Suisse (cf. notice d'entretien du 11 décembre 2007 et certificats de travail précités), le prénommé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au sens de l'art. 13 let. f OLE (cf. ATAF précité consid. 8.3 et jurisprudence citée; voir également les arrêts du Tribunal fédéral non publiés du 12 août 1996 en la cause J. c/ DFJP, du 23 janvier 1998 dans la cause A. c/ DFJP et du 2 février 1999 dans la cause P. SA et B. c/ DFJP). Ces mêmes considérations valent aussi pour Y._______, qui a travaillé dans le secteur de l'économie domestique entre 1999 et 2005 en faisant des heures de ménage chez divers particuliers (cf. notice d'entretien précitée).</w:t>
      </w:r>
    </w:p>
    <w:p>
      <w:r>
        <w:rPr>
          <w:b/>
        </w:rPr>
        <w:t>E. 5.2.3</w:t>
      </w:r>
    </w:p>
    <w:p>
      <w:r>
        <w:t>En outre, le Tribunal observe que le comportement des recourants n'est pas exempt de tout reproche puisqu'ils ont séjourné et travaillé durant de nombreuses années sans être au bénéfice de la moindre autorisation de travail en bonne et due forme. Ce faisant, ils ont contrevenu gravement aux prescriptions de police des étrangers, en particulier à l'art. 2 al. 1 LSEE qui stipule que les étrangers entrés dans l'intention de prendre domicile ou d'exercer une activité lucrative doivent faire leur déclaration dans les huit jours et en tout cas avant de prendre un emploi. Cela étant, même s'il ne faut pas exagérer l'importance de ces infractions qui sont inhérentes à la condition de travailleur clandestin, il n'est néanmoins pas contradictoire de tenir compte de l'existence de tels éléments (cf. ATF 130 II 39 consid. 5.2). A cela s'ajoute le fait que X._______ a été condamné, par ordonnance du 10 décembre 2007, par le Procureur général du canton de Genève pour conduite en état d'ébriété avec un taux d'alcool qualifié et de violation simple des règles de la circulation routière à une peine pécuniaire de 15 jours-amende avec sursis durant trois ans et à une amende de Fr. 300.--.</w:t>
      </w:r>
    </w:p>
    <w:p>
      <w:r>
        <w:rPr>
          <w:b/>
        </w:rPr>
        <w:t>E. 5.2.4</w:t>
      </w:r>
    </w:p>
    <w:p>
      <w:r>
        <w:t>Par ailleurs, le fait que plusieurs membres de la famille du recourant (mère, une soeur et un frère) vivent en Suisse n'est pas susceptible de modifier l'analyse faite ci-dessus.</w:t>
      </w:r>
    </w:p>
    <w:p>
      <w:r>
        <w:rPr>
          <w:b/>
        </w:rPr>
        <w:t>E. 5.2.4.1</w:t>
      </w:r>
    </w:p>
    <w:p>
      <w:r>
        <w:t>Invoquant ses relations avec des membres de sa famille séjournant à Genève, le recourant se prévaut indirectement de l'art. 8 de la Convention de sauvegarde des droits de l'homme et des libertés fondamentales du 4 novembre 1959 (CEDH, RS 0.101). Indépendamment du fait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X._______ ne peut pas se prévaloir de la disposition conventionnelle précitée, sous l'angle du droit au respect de la vie familiale, à l'égard de sa mère, de son frère ou de sa soeur majeurs résidant à Genève. En effet, les relations visées par l'art. 8 CEDH sont avant tout celles qui existent entre époux, ainsi que les relations entre parents et enfants mineurs vivant en ménage commun (cf. ATF 120 Ib 257 consid. 1d), ce qui n'est assurément pas le cas en l'espèce. Il suit de là que l'argumentation développée par les recourants sur l'impossibilité de retourner en Bolivie en raison de leur situation familiale n'est point décisive.</w:t>
      </w:r>
    </w:p>
    <w:p>
      <w:r>
        <w:rPr>
          <w:b/>
        </w:rPr>
        <w:t>E. 5.2.4.2</w:t>
      </w:r>
    </w:p>
    <w:p>
      <w:r>
        <w:t>S'agissant du droit à la protection de la vie privée au sens de l'article précité, le Tribunal fédéral a retenu que la garantie attachée à cette disposition découlait de conditions extrêmement restrictives, à savoir l'existence de relations d'ordre privé d'une intensité toute particulière et une intégration singulièrement profonde, au-delà de la normale, dépassant des attaches de simple nature privée, sociale ou professionnelle, soit un réseau social intensif s'étendant au-delà du cadre strictement familial ou domestique (cf. ATF 130 II 281, consid. 3.2.1 et jurisprudence citée). Dans ce contexte, il est nécessaire que l'intégration soit parfaite et qu'il y ait un véritable enracinement en Suisse dans le sens que le cadre de vie (« Lebensgestaltung ») apparaisse pratiquement impossible ailleurs, notamment dans le pays d'origine (cf. arrêt du Tribunal fédéral 1C_425/2007 du 13 novembre 2007 consid. 2.1.2). Or, tel n'est pas le cas en l'espèce, dans la mesure où les recourants n'ont pas démontré disposer d'un tel réseau social approfondi dépassant le cadre strictement familial ou domestique.</w:t>
      </w:r>
    </w:p>
    <w:p>
      <w:r>
        <w:rPr>
          <w:b/>
        </w:rPr>
        <w:t>E. 5.2.5</w:t>
      </w:r>
    </w:p>
    <w:p>
      <w:r>
        <w:t>Sur un autre plan, il convient de constater que le recourant est né en Bolivie, plus précisément à Santa-Cruz, qu'il a suivi toute sa scolarité obligatoire (études primaires et secondaires) dans ce pays et qu'il y a exercé une activité lucrative dans un commerce de produits alimentaires (cf. notice d'entretien du 11 décembre 2007, p. 2). Ayant vécu en Bolivie jusqu'à l'âge de vingt-trois ans environ, il a ainsi non seulement passé dans sa patrie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X._______ sur le territoire suisse ait été long au point de le rendre totalement étranger à sa patrie. Il n'est en effet pas concevable que ce pays, où il a passé la majeure partie de son existence, lui soit devenu à ce point étranger qu'il ne serait plus en mesure, après une période de réadaptation, d'y retrouver ses repères. Il en va d'ailleurs de même en ce qui concerne Y._______, qui est également née à Santa-Cruz (cf. copie de son passeport national), qui a effectué toute sa scolarité dans sa patrie, qui a entrepris une formation de secrétaire (sans la terminer), avant d'aider son mari dans son activité lucrative et qui a quitté sa patrie à l'âge de vingt-trois ans (cf. notice d'entretien précitée). Il est dès lors indéniable que les recourants possèdent des attaches socio-culturelles étroites et profondes avec leur patrie. Certes, les recourants font valoir qu'ils ont désormais toutes leurs attaches en Suisse. A cet égard, ils allèguent que la plupart de leurs proches se sont expatriés et qu'ils ne disposent plus que des parents de l'intéressée et un frère du recourant en Bolivie (cf. mémoire de recours, p. 5). Cet élément ne saurait cependant modifier l'analyse faite plus haut. En effet, même si l'on peut admettre, dans une certaine mesure, que les recourants ont perdu une partie de leurs racines en Bolivie du fait de leur séjour dans le canton de Genève, force est néanmoins de constater qu'un retour dans leur patrie ne les placerait pas dans une situation exceptionnelle où l'application des règles normales de police des étrangers les exposerait à un traitement particulièrement sévère. Au demeurant, il n'est pas inutile de rappeler que les connaissances linguistiques et pratiques que les recourants ont acquises durant leur séjour en Suisse constitueront certainement un atout de nature à favoriser leur réintégration professionnelle dans leur patrie.</w:t>
      </w:r>
    </w:p>
    <w:p>
      <w:r>
        <w:rPr>
          <w:b/>
        </w:rPr>
        <w:t>E. 5.2.6</w:t>
      </w:r>
    </w:p>
    <w:p>
      <w:r>
        <w:t>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(cf. ATAF précité, consid. 9 p. 200/201; ATF 123 II 125 consid. 4 p. 128 ss; Wurzburger, op. cit., p. 297/298).</w:t>
      </w:r>
    </w:p>
    <w:p>
      <w:r>
        <w:rPr>
          <w:b/>
        </w:rPr>
        <w:t>E. 5.2.6.1</w:t>
      </w:r>
    </w:p>
    <w:p>
      <w:r>
        <w:t>Z._______(15 ans) est arrivé en Suisse en 2006 à l'âge de douze ans. Elle a été scolarisée dans le cycle primaire (6e année), puis a continué à suivre les cours du cycle d'orientation en classe d'accueil (7e et 8e) avant de pouvoir intégrer une classe ordinaire de 8e degré dès la rentrée 2008. Quant à U._______ (13 ans), elle est entrée en Suisse en 2006 à l'âge de dix ans, a été intégrée dans une classe de 4e année primaire dès son arrivée et poursuit sa scolarité obligatoire. Dans le cas présent, le Tribunal estime que Z._______et U._______ ne séjournent en Suisse que depuis un temps relativement court (3 ans) et que même si elles poursuivent leur scolarité à Genève depuis lors, elles n'ont pas encore développé des attaches si profondes avec la Suisse qu'un départ ne puisse plus être exigé. Les deux prénommées connaissent leur pays d'origine pour y avoir vécu respectivement jusqu'à l'âge de douze et dix ans. Elles ont donc déjà fréquenté des classes en Bolivie, ce qui devrait contribuer à faciliter une transition scolaire. De plus, elles se trouvent encore dans l'enseignement obligatoire, qu'elles pourront achever dans leur pays d'origine, sans qu'elles ne doivent interrompre une formation professionnelle ou des études supérieures dans lesquelles elles se seraient déjà investies avec succès. Elles maîtrisent en outre la langue espagnole et, de par l'influence de leurs parents et des cercles au sein desquels ils évoluent, elles ont pu garder le contact avec leur culture d'origine. Que Z._______ait vécu les premières années de son adolescence en Suisse est certes un élément dont le Tribunal doit tenir compte. Cette jeune fille, âgée de près de 15 ans, doit toutefois être en mesure de surmonter un changement d'environnement social au regard de son évolution actuelle, de ses ressources personnelles et de la capacité d'adaptation dont elle a déjà fait preuve par le passé. Il en va de même pour sa soeur.</w:t>
      </w:r>
    </w:p>
    <w:p>
      <w:r>
        <w:rPr>
          <w:b/>
        </w:rPr>
        <w:t>E. 5.2.6.2</w:t>
      </w:r>
    </w:p>
    <w:p>
      <w:r>
        <w:t>S'agissant du cadet des recourant, V._______, il est âgé de trois ans et demi et reste encore très attaché à la culture et aux coutumes boliviennes par l'influence de ses parents, même s'il n'a vécu que quelques mois dans son pays d'origine. A cela s'ajoute le fait qu'il n'a pas encore été scolarisé et ne jouit donc pas d'une intégration particulière au milieu scolaire suisse. Dans ces conditions, on ne saurait admettre qu'un départ pour la Bolivie, pays d'origine de ses parents, représenterait pour lui un déracinement. Le Tribunal estime qu'il sera en mesure de s'adapter à sa patrie et de surmonter un changement de son environnement social; son jeune âge et sa capacité d'adaptation ne pourront que l'aider à supporter ce changement (cf. en ce sens ATF 123 II 125 et jurisprudence citée).</w:t>
      </w:r>
    </w:p>
    <w:p>
      <w:r>
        <w:rPr>
          <w:b/>
        </w:rPr>
        <w:t>E. 5.2.7</w:t>
      </w:r>
    </w:p>
    <w:p>
      <w:r>
        <w:t>Enfin, le Tribunal n'ignore pas non plus que le retour d'un étranger dans son pays après un séjour de plusieurs années en Suisse n'est pas exempt de difficultés. En cas de retour forcé dans leur patrie, les recourants se trouveront probablement dans une situation matérielle sensiblement inférieure à celle dont ils bénéficient en Suisse, notamment en raison de la différence du niveau de vie existant entre ce pays et la Bolivie. Quoi qu'en pensent les recourants, notamment en ce qui concerne la situation générale régnant dans leur patrie, il n'y a pas lieu cependant de considérer que cette situation serait sans commune mesure avec celle que connaissent leurs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également ATAF 2007/44 consid. 5.3 p. 582s. et ATAF 2007/45 consid. 7.6 p. 597s.). Les arguments soulevés par ailleurs sur la situation en Bolivie pourront encore être allégués par les recourants et examinés par l'autorité compétente dans le cadre d'une procédure se rapportant au renvoi de Suisse.</w:t>
      </w:r>
    </w:p>
    <w:p>
      <w:r>
        <w:rPr>
          <w:b/>
        </w:rPr>
        <w:t>E. 5.2.8</w:t>
      </w:r>
    </w:p>
    <w:p>
      <w:r>
        <w:t>En conséquence, l'examen de l'ensemble des éléments de la présente cause amène le Tribunal à la conclusion que les recourants ne se trouvent pas dans une situation d'extrême gravité au sens de l'art. 13 let. f OLE et que c'est à bon droit que l'autorité inférieure a écarté leur requête.</w:t>
      </w:r>
    </w:p>
    <w:p>
      <w:r>
        <w:rPr>
          <w:b/>
        </w:rPr>
        <w:t>E. 5.3</w:t>
      </w:r>
    </w:p>
    <w:p>
      <w:r>
        <w:t>Compte tenu des considérants exposés ci-dessus, il appert que, par sa décision du 25 juillet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