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C-5925/2012 vom 18. Juni 2014</w:t>
      </w:r>
    </w:p>
    <w:p>
      <w:r>
        <w:t>Bundesverwaltungsgericht, 2014-06-18, FR</w:t>
      </w:r>
    </w:p>
    <w:p>
      <w:r>
        <w:rPr>
          <w:b/>
        </w:rPr>
        <w:t xml:space="preserve">Quelle: </w:t>
      </w:r>
      <w:r>
        <w:t>https://mcp.opencaselaw.ch/entscheid/bvger_C-5925_2012</w:t>
      </w:r>
    </w:p>
    <w:p>
      <w:r>
        <w:t>FR: TAF C-5925/2012 du 18 juin 2014</w:t>
      </w:r>
    </w:p>
    <w:p>
      <w:r>
        <w:t>IT: TAF C-5925/2012 del 18 giugno 2014</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l'ODM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dans les délais prescrits par la loi, le recours est recevable (art. 50 et 52 PA).</w:t>
      </w:r>
    </w:p>
    <w:p>
      <w:r>
        <w:rPr>
          <w:b/>
        </w:rPr>
        <w:t>E. 1.4</w:t>
      </w:r>
    </w:p>
    <w:p>
      <w:r>
        <w:t>Il s'impose d'emblée de relever que le Tribunal ne peut examiner que les rapports de droit sur lesquels l'autorité administrative compétente s'est prononcée sous la forme d'une décision, laquelle détermine l'objet de la contestation (cf. ATF 136 II 165 consid. 5, 134 V 418 consid. 5.2.1; ATAF 2010/5 consid. 2). En conséquence, l'objet du litige est limité, par le dispositif de la décision attaquée, à la seule question de l'interdiction d'entrée. Partant, la conclusion formulée par le recourant, en tant qu'elle vise à lui octroyer un titre de séjour, n'est point recevable in casu.</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A teneur de l'art. 62 al. 4 PA, l'autorité de recours n'est pas liée par les motifs invoqués à l'appui des recours. Aussi peut-elle admettre ou rejeter le pourvoi pour d'autres motifs que ceux invoqués. Dans son arrêt, elle prend en considération l'état de fait existant au moment où elle statue (cf. ATAF 2013/33 consid. 2).</w:t>
      </w:r>
    </w:p>
    <w:p>
      <w:r>
        <w:rPr>
          <w:b/>
        </w:rPr>
        <w:t>E. 3.1</w:t>
      </w:r>
    </w:p>
    <w:p>
      <w:r>
        <w:t>Selon l'art. 67 al. 2 LEtr, l'ODM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3.2</w:t>
      </w:r>
    </w:p>
    <w:p>
      <w:r>
        <w:t>Lorsqu'une décision d'interdiction d'entrée au sens de l'art. 67 LEtr est prononcée, comme en l'espèce, à l'endroit d'un ressortissant d'un pays tiers au sens de l'art. 3 let. d du règlement (CE) n° 1987/2006 du Parlement européen et du Conseil du 20 décembre 2006 sur l'établissement, le fonctionnement et l'utilisation du système d'information Schengen de deuxième génération (SIS II, JO L 381 du 28 décembre 2006 pp. 4 à 23) entré en vigueur le 9 avril 2013 et abrogeant (cf. la décision du Conseil 2013/158/EU du 7 mars 2013, JO L 87 pp. 10 et 11 en relation avec l'art. 52 par. 1 du règlement SIS II) en particulier l'art. 94 par. 1 et l'art. 96 de la Convention d'application de l'accord de Schengen (CAAS, JO L 239 du 22 septembre 2000 pp. 19 à 62), cette personne - conformément, d'une part, au règlement (CE) n° 1987/2006 précité et, d'autre part, à l'art. 16 al. 2 et 4 de la loi fédérale du 13 juin 2008 sur les systèmes d'information de police de la Confédération (LSIP; RS 361) - est en principe inscrite aux fins de non-admission dans le SIS. Ce signalement a pour conséquence que la personne concernée se verra refuser l'entrée dans l'Espace Schengen (art. 13 par. 1, en relation avec l'art. 5 par. 1 let. d du code frontières Schengen). Demeure réservée la compétence des Etats membres d'autoriser cette personne à entrer sur leur territoire (respectivement de lui délivrer un titre de séjour) pour des motifs sérieux, d'ordre humanitaire, d'intérêt national ou résultant d'obligations internationales (art. 25 par. 1 CAAS ; cf. également art. 13 par. 1, en relation avec l'art. 5 par. 4 let. c du code frontière Schengen), voire de lui délivrer pour ces motifs un visa à validité territoriale limitée (art. 25 par. 1 let. a [ii] du règlement [CE] n° 810/2009 du Parlement européen et du Conseil du 13 juillet 2009 établissant un code communautaire des visas [code des visas, JO L 243 du 15 septembre 2009] ; sur ces questions, voir également arrêts du TAF C 6801/2010 du 1er avril 2011 consid. 4, C 1667/2010 du 21 mars 2011 consid. 3.3).</w:t>
      </w:r>
    </w:p>
    <w:p>
      <w:r>
        <w:rPr>
          <w:b/>
        </w:rPr>
        <w:t>E. 3.3</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3469, p.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Selon le Message précité (cf. p. 3568), l'interdiction d'entrée permet d'empêcher l'entrée ou le retour d'un étranger dont le séjour en Suisse est indésirable. Elle n'est pas considérée comme une peine sanctionnant un comportement déterminé, mais comme une mesure ayant pour but de prévenir une atteinte à la sécurité et à l'ordre publics. Une interdiction d'entrée peut notamment être prononcée lorsque l'étranger a violé les prescriptions du droit en matière d'étrangers (cf. Message précité, p. 3568). Selon la jurisprudence, le fait de séjourner et/ou travailler en Suisse sans autorisation constitue une violation grave des prescriptions de police des étrangers (cf. arrêt du TAF C 1385/2012 du 14 septembre 2012 consid. 6.4.3 et jurisprudence citée).</w:t>
      </w:r>
    </w:p>
    <w:p>
      <w:r>
        <w:rPr>
          <w:b/>
        </w:rPr>
        <w:t>E. 3.4</w:t>
      </w:r>
    </w:p>
    <w:p>
      <w:r>
        <w:t>L'autorité compétente examine selon sa libre appréciation si une interdiction d'entrée doit être prononcée. Elle doit donc procéder à une pondération méticuleuse de l'ensemble des intérêts en présence et respecter le principe de la proportionnalité (cf. Zünd/ Arquint Hill, Beendigung der Anwesenheit, Entfernung und Fernhaltung, in Uebersax et al. [éd.], Ausländerrecht, 2ème éd., 2009, n° 8.80).</w:t>
      </w:r>
    </w:p>
    <w:p>
      <w:r>
        <w:rPr>
          <w:b/>
        </w:rPr>
        <w:t>E. 4.1</w:t>
      </w:r>
    </w:p>
    <w:p>
      <w:r>
        <w:t>Dans le cas particulier, l'ODM a prononcé à l'encontre de A._______ une décision d'interdiction d'entrée fondée sur l'art. 67 LEtr, valable du 31 mai 2012 au 30 mai 2017, au motif que le prénommé avait attenté gravement à la sécurité et à l'ordre publics en raison des condamnations dont il avait fait l'objet.</w:t>
      </w:r>
    </w:p>
    <w:p>
      <w:r>
        <w:rPr>
          <w:b/>
        </w:rPr>
        <w:t>E. 4.2</w:t>
      </w:r>
    </w:p>
    <w:p>
      <w:r>
        <w:t>L'examen du dossier montre que l'intéressé a été condamné pour appropriation illégitime, vol en bande et par métier, utilisation frauduleuse d'un ordinateur, recel, blanchiment d'argent, infraction à la LEtr et contravention à la LStup par le Tribunal correctionnel lausannois le 13 octobre 2011. Il a en outre été condamné par le juge d'instruction de l'arrondissement de Lausanne les 21 février 2007 et 29 septembre 2008 pour infraction à la LSEE puis à la LEtr. Le recourant ne conteste d'ailleurs nullement ces faits dans son pourvoi.</w:t>
      </w:r>
    </w:p>
    <w:p>
      <w:r>
        <w:rPr>
          <w:b/>
        </w:rPr>
        <w:t>E. 4.3</w:t>
      </w:r>
    </w:p>
    <w:p>
      <w:r>
        <w:t>Au vu de ce qui précède, A._______, par la commission des infractions précitées qui ont été pénalement sanctionnées, a clairement attenté à la sécurité et à l'ordre publics en Suisse au sens de l'art. 67 al. 2 let. a LEtr, de sorte qu'il se justifie pleinement de prononcer, sur cette base, une interdiction d'entrée à son encontre.</w:t>
      </w:r>
    </w:p>
    <w:p>
      <w:r>
        <w:rPr>
          <w:b/>
        </w:rPr>
        <w:t>E. 4.4</w:t>
      </w:r>
    </w:p>
    <w:p>
      <w:r>
        <w:t>Dans son recours, le prénommé s'est prévalu implicitement de l'art. 8 CEDH, en invoquant que la décision attaquée l'empêche d'entretenir des relations avec sa fille domiciliée en Suisse. A titre préalable, il s'impose de relever que l'impossibilité pour A._______ de mener durablement une vie familiale en Suisse ne résulte pas primairement de la mesure attaquée, mais découle du fait qu'il s'est vu refuser, par les autorités cantonales, l'octroi d'une autorisation de séjour en ce pays. Il s'ensuit que l'appréciation de la situation du prénommé susceptible d'être opérée sous l'angle de l'art. 8 CEDH dans le cadre de la présente procédure ne vise qu'à examiner si l'interdiction d'entrée complique de façon disproportionnée le maintien des relations familiales de l'intéressé avec sa fille domiciliée en Suisse. A l'instar du refus d'une autorisation de séjour, l'interdiction d'entrer en Suisse peut effectivement comporter une ingérence dans la vie privée et familiale garantie par l'art. 8 par. 1 CEDH. Pour que l'étranger puisse se prévaloir de cette disposition, il doit entretenir une relation étroite et effective avec une personne de sa famille disposant d'un droit de présence durable en Suisse (cf. ATF 135 I 143 consid. 1.3.1, 131 II 265 consid. 5). Il est en outre admis que selon l'art. 8 par. 2 CEDH, une ingérence dans l'exercice de ce droit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Dans le cas d'espèce, l'intéressé dispose actuellement d'un droit de visite limité à trois heures par mois dans un point de rencontre (cf. procès-verbal de l'audience du 25 juin 2013 devant la justice de paix du district de Lausanne). Son droit de visite a été restreint par rapport à celui qui lui était octroyé en 2009 (cf. arrêt de la Cour de droit administratif et public du 30 novembre 2009 p. 3). Le Tribunal ne saurait dès lors considérer que A._______ a tissé des liens si étroits et si effectifs avec sa fille au sens de la jurisprudence du TF précitée que son droit de visite ne pourrait pas être exercé depuis l'étranger. De plus, l'intéressé n'a pas eu un comportement irréprochable en Suisse, ayant fait l'objet de différentes procédures pénales et ayant été notamment condamné par le Tribunal correctionnel de l'arrondissement de Lausanne à une peine privative de liberté de 12 mois. Aussi, A._______ n'est pas fondé à se prévaloir de l'art. 8 CEDH. Au demeurant, il sied de noter que le recourant garde la possibilité de solliciter auprès de l'office fédéral compétent, de manière ponctuelle, la délivrance de sauf-conduits afin de lui permettre de rencontrer sa fille en Suisse. La mesure d'éloignement prononcée à l'encontre de l'intéressé ne constitue en définitive pas un obstacle insurmontable au maintien de relations familiales avec sa fille.</w:t>
      </w:r>
    </w:p>
    <w:p>
      <w:r>
        <w:rPr>
          <w:b/>
        </w:rPr>
        <w:t>E. 5</w:t>
      </w:r>
    </w:p>
    <w:p>
      <w:r>
        <w:t>Il convient encore d'examiner si la mesure d'éloignement prise par l'ODM satisfait aux principes de proportionnalité et d'égalité de traitement.</w:t>
      </w:r>
    </w:p>
    <w:p>
      <w:r>
        <w:rPr>
          <w:b/>
        </w:rPr>
        <w:t>E. 5.1</w:t>
      </w:r>
    </w:p>
    <w:p>
      <w:r>
        <w:t>Lorsque l'autorité administrative prononce une interdiction d'entrée, elle doit en effet respecter les principes susmentionnés et s'interdire tout arbitraire (cf. Thierry Tanquerel, Manuel de droit administratif, 2011, n° 550ss, 586ss et 604ss ; Pierre Moor et al., Droit administratif, vol. I, 2012, p. 808ss, 838ss et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135 I 176 consid. 8.1, 133 I 110 consid. 7.1, et la jurisprudence citée ; cf. également la doctrine citée ci-dessus).</w:t>
      </w:r>
    </w:p>
    <w:p>
      <w:r>
        <w:rPr>
          <w:b/>
        </w:rPr>
        <w:t>E. 5.2</w:t>
      </w:r>
    </w:p>
    <w:p>
      <w:r>
        <w:t>En l'espèce, les motifs retenus à l'appui de la mesure d'éloignement sont établis et non contestés. L'interdiction d'entrée prononcée à l'endroit de A._______ est une mesure administrative de contrôle qui tend à le tenir éloigné de Suisse, où il a contrevenu aux prescriptions légales. Il en va de l'intérêt de l'Etat à voir respecter l'ordre établi et la législation en vigueur (cf. arrêt du TAF C 2973/2012 du 27 juin 2013 consid. 5.3.1). Contrairement à ce que prétend le recourant, les infractions pour lesquelles il a été condamné, en particulier le 13 octobre 2011, sont graves. En outre, il convient de relever qu'il a déposé une demande d'asile en donnant de fausses informations aux autorités. De plus, son comportement dénote une volonté évidente de ne pas se soumettre aux décisions des autorités. En effet, condamné à plusieurs reprises pour séjour et travail illégal en Suisse, il a persisté à séjourner dans ce pays après s'être vu refuser une autorisation de séjour par les autorités vaudoises compétentes, lesquelles avaient également prononcé son renvoi.</w:t>
      </w:r>
    </w:p>
    <w:p>
      <w:r>
        <w:rPr>
          <w:b/>
        </w:rPr>
        <w:t>E. 5.3</w:t>
      </w:r>
    </w:p>
    <w:p>
      <w:r>
        <w:t>Au vu de l'ensemble des éléments objectifs et subjectifs de la cause, le Tribunal estime ainsi que l'interdiction d'entrée en Suisse prononcée le 31 mai 2012 par l'autorité intimée est adéquate et que sa durée, fixée à cinq ans, respecte le principe de proportionnalité. Par ailleurs, cette mesure n'est pas contraire au principe d'égalité de traitement, au regard des décisions prises par les autorités dans des cas analogues.</w:t>
      </w:r>
    </w:p>
    <w:p>
      <w:r>
        <w:rPr>
          <w:b/>
        </w:rPr>
        <w:t>E. 6</w:t>
      </w:r>
    </w:p>
    <w:p>
      <w:r>
        <w:t>L'ODM a ordonné en outre l'inscription de l'interdiction d'entrée dans le SIS II. Au vu des condamnations pénales dont A._______ a fait l'objet, son signalement est parfaitement justifié (art. 21 du règlement SIS II).</w:t>
      </w:r>
    </w:p>
    <w:p>
      <w:r>
        <w:rPr>
          <w:b/>
        </w:rPr>
        <w:t>E. 7</w:t>
      </w:r>
    </w:p>
    <w:p>
      <w:r>
        <w:t>Il ressort de ce qui précède que la décision dont est recours est conforme au droit (art. 49 PA). Le recours est en conséquence rejeté dans la mesure où il est recevable. Vu l'issue de la cause les frais de procédure sont mis à la charge du recourant (art. 63 al. 1 PA, en relation avec les art. 1 à 3 du règlement du Tribunal administratif fédéral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