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C-5925/2007 vom 16. Dezember 2008</w:t>
      </w:r>
    </w:p>
    <w:p>
      <w:r>
        <w:t>Bundesverwaltungsgericht, 2008-12-16, FR</w:t>
      </w:r>
    </w:p>
    <w:p>
      <w:r>
        <w:rPr>
          <w:b/>
        </w:rPr>
        <w:t xml:space="preserve">Quelle: </w:t>
      </w:r>
      <w:r>
        <w:t>https://mcp.opencaselaw.ch/entscheid/bvger_C-5925_2007</w:t>
      </w:r>
    </w:p>
    <w:p>
      <w:r>
        <w:t>FR: TAF C-5925/2007 du 16 décembre 2008</w:t>
      </w:r>
    </w:p>
    <w:p>
      <w:r>
        <w:t>IT: TAF C-5925/2007 del 16 dicembre 2008</w:t>
      </w:r>
    </w:p>
    <w:p>
      <w:pPr>
        <w:pStyle w:val="Heading2"/>
      </w:pPr>
      <w:r>
        <w:t>Regeste</w:t>
      </w:r>
    </w:p>
    <w:p>
      <w:r>
        <w:t>Cas individuels d'une extrême gravité</w:t>
      </w:r>
    </w:p>
    <w:p>
      <w:pPr>
        <w:pStyle w:val="Heading2"/>
      </w:pPr>
      <w:r>
        <w:t>Erwägungen</w:t>
      </w:r>
    </w:p>
    <w:p>
      <w:r>
        <w:rPr>
          <w:b/>
        </w:rPr>
        <w:t>E. 6</w:t>
      </w:r>
    </w:p>
    <w:p>
      <w:r>
        <w:t>En ce qui concerne la situation des recourants envisagée de manière globale, le Tribunal n'ignore pas non plus que le retour d'un étranger dans son pays après un séjour de plusieurs années en Suisse n'est pas exempt de difficultés. En cas de retour forcé dans leur patrie, les intéressés se trouveront probablement dans une situation matérielle sensiblement inférieure à celle dont ils bénéficient en Suisse, notamment en raison de la différence du niveau de vie existant entre ce pays et le Pérou. Quoi qu'en pensent les recourants, il n'y a pas lieu cependant de considérer que cette situation serait sans commune mesure avec celle que connaissent leurs compatriotes. En tout état de cause, le Tribunal rappellera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précité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comme exposé plus haut. En conséquence, l'examen de l'ensemble des éléments de la présente cause amène le Tribunal de céans à la conclusion que les recourants ne se trouvent pas dans une situation d'extrême gravité au sens de l'art. 13 let. f OLE et que c'est à bon droit que l'autorité inférieure a écarté leur requête.</w:t>
      </w:r>
    </w:p>
    <w:p>
      <w:r>
        <w:rPr>
          <w:b/>
        </w:rPr>
        <w:t>E. 7</w:t>
      </w:r>
    </w:p>
    <w:p>
      <w:r>
        <w:t>Compte tenu des considérants exposés ci-dessus, il appert que, par ses décisions du 13 juillet 2007, l'ODM n'a ni violé le droit fédéral, ni constaté des faits pertinents de manière inexacte ou incomplète; en outre, ces décisions ne sont pas inopportunes (art. 49 PA). En conséquence, les recours doivent être rejetés. Vu l'issue de la cause, il y a lieu de mettre les frais de procédure à la charge des recourants,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