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C-5917/2020 vom 18. Januar 2022</w:t>
      </w:r>
    </w:p>
    <w:p>
      <w:r>
        <w:t>Bundesverwaltungsgericht, 2022-01-18, DE</w:t>
      </w:r>
    </w:p>
    <w:p>
      <w:r>
        <w:rPr>
          <w:b/>
        </w:rPr>
        <w:t xml:space="preserve">Quelle: </w:t>
      </w:r>
      <w:r>
        <w:t>https://mcp.opencaselaw.ch/entscheid/bvger_C-5917_2020</w:t>
      </w:r>
    </w:p>
    <w:p>
      <w:r>
        <w:t>FR: TAF C-5917/2020 du 18 janvier 2022</w:t>
      </w:r>
    </w:p>
    <w:p>
      <w:r>
        <w:t>IT: TAF C-5917/2020 del 18 gennaio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Verfügungen durch diese besonders berührt und hat ein schutzwürdi- ges Interesse an deren Aufhebung oder Abänderung, weshalb er zur Erhe- bung der Beschwerden legitimiert ist (Art. 59 ATSG [SR 830.1]; Art. 48 Abs. 1 VwVG). Auf die frist- und formgerecht eingereichte Beschwerde ist einzutreten (Art. 60 ATSG;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C-5917/2020 Seite 6</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Nach ständiger Rechtsprechung beschränkt sich die Prüfung des So- 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 ner neuen Verwaltungsverfügung sein (BGE 121 V 362 E. 1b).</w:t>
      </w:r>
    </w:p>
    <w:p>
      <w:r>
        <w:rPr>
          <w:b/>
        </w:rPr>
        <w:t>E. 2.4</w:t>
      </w:r>
    </w:p>
    <w:p>
      <w:r>
        <w:t>Der Beschwerdeführer ist Staatsangehöriger der Republik Nordmaze- donien (ehemals, d.h. bis und mit 11. Februar 2019 Republik Mazedonien) und lebt dort, weshalb das Abkommen zwischen der Schweizerischen Eid- genossenschaft und der Republik Mazedonien (heute: Republik Nordma- zedonien) über Soziale Sicherheit vom 9. Dezember 1999, in Kraft getreten am 1. Januar 2002 (SR 0.831.109.520.1; im Folgenden: Sozialversiche- rungsabkommen) zur Anwendung gelangt. Nach Art. 4 Abs. 1 des Sozial- versicherungsabkommens sind die Staatsangehörigen des einen Vertrags- staates in ihren Rechten und Pflichten aus den Rechtsvorschriften des anderen Vertragsstaates den Staatsangehörigen dieses Vertragsstaates gleichgestellt; abweichende Bestimmungen in diesem Abkommen bleiben vorbehalten. Mangels vorliegend anwendbarer, abweichender Vorschriften bestimmt sich der Anspruch des Beschwerdeführers auf Leistungen der schweizerischen Invalidenversicherung demnach ausschliesslich nach schweizerischem Recht (vgl. Art. 2, 3 und 4 des Sozialversicherungsab- kommens).</w:t>
      </w:r>
    </w:p>
    <w:p>
      <w:r>
        <w:rPr>
          <w:b/>
        </w:rPr>
        <w:t>E. 2.5</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23. Oktober 2020 in Kraft standen; weiter aber auch Vorschriften, die zu jenem Zeitpunkt bereits ausser Kraft getreten waren, die aber für die Beurteilung allenfalls früher entstandener Leistungsansprü- che von Belang sind.</w:t>
      </w:r>
    </w:p>
    <w:p>
      <w:r>
        <w:t>C-5917/2020 Seite 7</w:t>
      </w:r>
    </w:p>
    <w:p>
      <w:r>
        <w:rPr>
          <w:b/>
        </w:rPr>
        <w:t>E. 3</w:t>
      </w:r>
    </w:p>
    <w:p>
      <w:r>
        <w:t>Zum Anspruch auf eine schweizerische Invalidenrente und den Abklärun- gen, die in diesem Zusammenhang vorzunehmen sind, ist Folgendes vor- auszuschicken:</w:t>
      </w:r>
    </w:p>
    <w:p>
      <w:r>
        <w:rPr>
          <w:b/>
        </w:rPr>
        <w:t>E. 3.1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Auch Art. 5 Abs. 2 des Sozialversiche- rungsabkommens mit (Nord-)Mazedonien sieht vor, dass ordentliche Inva- lidenrenten für Versicherte, die weniger als zur Hälfte invalid sind, nur ge- währt werden, solange sie ihren Wohnsitz in der Schweiz haben.</w:t>
      </w:r>
    </w:p>
    <w:p>
      <w:r>
        <w:t>C-5917/2020 Seite 8</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w:t>
      </w:r>
    </w:p>
    <w:p>
      <w:r>
        <w:t>C-5917/2020 Seite 9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w:t>
      </w:r>
    </w:p>
    <w:p>
      <w:r>
        <w:rPr>
          <w:b/>
        </w:rPr>
        <w:t>E. 3.5</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3.6</w:t>
      </w:r>
    </w:p>
    <w:p>
      <w:r>
        <w:t>Geht es um psychische Erkrankungen sind für die Beurteilung der Ar- 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w:t>
      </w:r>
    </w:p>
    <w:p>
      <w:r>
        <w:t>C-5917/2020 Seite 10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4</w:t>
      </w:r>
    </w:p>
    <w:p>
      <w:r>
        <w:t>Anfechtungsobjekt und damit Begrenzung des Streitgegenstandes des vorliegenden Beschwerdeverfahrens (vgl. BGE 131 V 164 E. 2.1) bildet die Verfügung vom 23. Oktober 2020. Streitig und vom Bundesverwaltungsge- richt zu prüfen ist der Anspruch des Beschwerdeführers auf eine schwei- zerische Invalidenrente.</w:t>
      </w:r>
    </w:p>
    <w:p>
      <w:r>
        <w:rPr>
          <w:b/>
        </w:rPr>
        <w:t>E. 5</w:t>
      </w:r>
    </w:p>
    <w:p>
      <w:r>
        <w:t>Der Beschwerdeführer führte im Wesentlichen (sinngemäss) aus, er habe bei der neuropsychologischen Testung unterdurchschnittliche Ergebnisse in den Bereichen des visuellen Gedächtnisses, der intrinsischen Alertness, der Verarbeitungsgeschwindigkeit, des figuralen divergenten Denkens, der fluiden Intelligenz sowie des logischen Denkens erzielt. Es sei die Diag- nose einer neuropsychologischen Störung unklarer Genese, differenzialdi- agnostisch im Rahmen einer schizophrenen Psychose und eines Fehlge- brauchs eines Benzodiazepins gestellt worden. Er leide unter starken Kon- zentrationsproblemen, was auch von seinen Familienangehörigen bestä- tigt werde. Ihnen zufolge vergesse er sehr schnell, was er eigentlich habe tun wollen oder sollen. Der neuropsychologische Gutachter halte fest, es würden sich in der Literatur zahlreiche Hinweise dafür finden, dass bei Per- sonen mit einer Schizophrenie eine kognitive Beeinträchtigung bestehen könne. Gleiches gelte bei einem nachweislichen Benzodiazepin-Konsum. Das Beschwerdevalidierungsverfahren habe keine Hinweise auf eine ein- geschränkte Leistungsmotivation erbracht. Ein antwortverzerrendes Ver- halten sei ausgeschlossen worden. Damit sei erstellt, dass er unter erheb-</w:t>
      </w:r>
    </w:p>
    <w:p>
      <w:r>
        <w:t>C-5917/2020 Seite 11 lichen Defiziten leide. Aus neuropsychologischer Sicht sei eine Arbeitsfä- higkeit nur in geistig einfachen, angeleiteten Tätigkeiten gegeben. Tätigkei- ten des ersten Arbeitsmarktes seien jedoch (wahrscheinlich zumindest der- zeit noch) ausser Reichweite. Eine valide Einschätzung der Arbeitsfähig- keit habe jedoch nicht erfolgen können. Der Gutachter empfehle daher eine nochmalige neuropsychologische Begutachtung unter stabilen Benzodia- zepin-Abstinenz-Bedingungen in circa 6 Monaten. Ein Absetzen der Ben- zodiazepine würde dem RAD zufolge jedoch das Risiko einer psychischen Destabilisierung bergen und scheine daher kontraindiziert. Damit sei davon auszugehen, dass sich die kognitive Beeinträchtigung nicht beheben lasse. Aus der vollen Arbeitsunfähigkeit auf dem ersten Arbeitsmarkt ergebe sich der Anspruch auf eine ganze Rente nach Erfüllung des Wartejahrs. Even- tualiter seien nochmals Abklärungen zur effektiven Beeinträchtigung durch- zuführen (BVGer act. 1).</w:t>
      </w:r>
    </w:p>
    <w:p>
      <w:r>
        <w:rPr>
          <w:b/>
        </w:rPr>
        <w:t>E. 6.1</w:t>
      </w:r>
    </w:p>
    <w:p>
      <w:r>
        <w:t>Der Versicherte wurde im Dezember 2019 psychiatrisch, internistisch, neurologisch und neuropsychologisch begutachtet. Die Gutachter hielten in der interdisziplinären Gesamtbeurteilung vom 6. Februar 2020 keine Di- agnose mit Auswirkung auf die Arbeitsfähigkeit fest. Die Arbeitsfähigkeit beträgt demnach insgesamt 100 % (act. 158, Seite 1 ff., Seite 43 ff., Seite 88 ff., Seite 133 ff., Seite 184 ff.).</w:t>
      </w:r>
    </w:p>
    <w:p>
      <w:r>
        <w:rPr>
          <w:b/>
        </w:rPr>
        <w:t>E. 6.2.1</w:t>
      </w:r>
    </w:p>
    <w:p>
      <w:r>
        <w:t>Der Psychiater hielt in seinem Teilgutachten fest, nach anfänglichen Zweifeln an einer Schizophrenie sei diese Diagnose – bzw. eine chronifi- zierte Haftpsychose – während des Haftaufenthalts schliesslich als wahr- scheinlich angesehen worden. Auch die Angaben des Versicherten zum Beginn der Erkrankung würden für eine akute paranoid-halluzinatorische Psychose sprechen, die sich unter der neuroleptischen Medikation weitest- gehend zurückgebildet habe. Bei der hiesigen Exploration habe der Versi- cherte angegeben, dass es allenfalls an ein oder zwei Tagen in der Woche für maximal fünf Minuten zu einem Stimmenhören und etwa wöchentlich zu einem Verfolgungs- oder Beobachtungserleben komme. Diese Be- schwerden seien von Angst begleitet, würden sich aber relativ zeitnah zu- rückbilden und zu keiner nachhaltigen Beeinträchtigung des Alltags führen. Andere produktiv-psychotische Symptome des Denkens, der Ich-Grenzen und des Affekts würden nicht angegeben. Die produktiv-psychotischen Symptomatik habe sich also unter der laufenden Neurolepsie bis auf eine</w:t>
      </w:r>
    </w:p>
    <w:p>
      <w:r>
        <w:t>C-5917/2020 Seite 12 geringe Restsymptomatik weitgehend zurückgebildet (act. 158, Seite 142 ff.).</w:t>
      </w:r>
    </w:p>
    <w:p>
      <w:r>
        <w:rPr>
          <w:b/>
        </w:rPr>
        <w:t>E. 6.2.2</w:t>
      </w:r>
    </w:p>
    <w:p>
      <w:r>
        <w:t>Der Psychiater hielt in seinem Teilgutachten weiter fest, insbesondere bei der ambulanten psychiatrischen Behandlung in Mazedonien sei mehr- fach ein schizophrenes Residuum als Diagnose angegeben worden, was aber nicht durch einen psychiatrischen Befundbericht hinreichend belegt sei. Bei der hiesigen Exploration würden sich keine Konzentrations-, Denk- und Gedächtnisstörungen, keine Hinweise auf einen Antriebs- oder Initiati- vemangel, keine Affektverflachung, keine Hinweise auf eine depressive Verstimmung, Geräuschempfindlichkeit oder eine Impulsverarmung und keinen Anhalt für eine Denk- oder Sprachverarmung, Anhedonie oder man- gelnde Kontaktfähigkeit finden. Der Versicherte sei seit 2014 in Mazedo- nien verheiratet, habe (drei) kleine Kinder und lebe seinen Angaben nach in weitgehend harmonischen partnerschaftlichen und familiären Verhältnis- sen. Auch wenn er aufgrund seiner psychischen Vorerkrankung ausge- grenzt werde, halte er weiterhin Kontakt im familiären Umfeld. Insgesamt würden diese Ausführungen deutlich machen, dass bei Fehlen von Nega- tivsymptomen die Kriterien für ein schizophrenes Residuum nicht erfüllt seien (act. 158, Seite 142 ff.).</w:t>
      </w:r>
    </w:p>
    <w:p>
      <w:r>
        <w:rPr>
          <w:b/>
        </w:rPr>
        <w:t>E. 6.2.3</w:t>
      </w:r>
    </w:p>
    <w:p>
      <w:r>
        <w:t>Der Psychiater hielt in seinem Teilgutachten zudem fest, die angege- benen Erschöpfungsgefühle und Leistungsinsuffizienz seien bei der hiesi- gen Untersuchung nicht spürbar und wären hinreichend durch die sedie- rende Medikation zu erklären. Die aktenkundig in mehreren forensischen Gutachten und Stellungnahmen beschriebene Persönlichkeitsstörung sei aus den dokumentierten Verhaltensbeschreibungen gut nachvollziehbar, könne aber anhand der hiesigen Verhaltensbeobachtung nicht mehr hin- reichend bestätigt werden. Der Versicherte zeige ein kooperatives, freund- lich zugewandtes Wesen und kooperiere auch in kritischen oder anstren- genden Untersuchungssituationen. Aus den Akten und den Angaben des Versicherten gehe hervor, dass er zeitweise bei innerer Unruhe und ag- gressiven Impulsen eine Bedarfsmedikation nehme. Das aggressive Ver- halten gegenüber Familienangehörigen sei bei der hiesigen Exploration nicht mehr angegeben worden. Insgesamt bestehe aus gutachterlicher Sicht kein Zweifel an der psychiatrischerseits mehrfach bestätigten Per- sönlichkeitsstörung mit impulsiven und dissozialen Anteilen. Wahrschein- lich hätten sich diese Merkmale unter der neuroleptischen Medikation und möglicherweise auch nach psychotherapeutischen Impulsen während der Haft positiv verändert und würden im Alltag zu keinen gravierenden Ent-</w:t>
      </w:r>
    </w:p>
    <w:p>
      <w:r>
        <w:t>C-5917/2020 Seite 13 gleisungen mehr führen. Die Medikamentenanamnese und der Laborbe- fund würden für einen jahrelangen, leitlinienwidrigen und potenziell sucht- induzierten Gebrauch von Benzodiazepinen sprechen. Nach längerem Gebrauch von Benzodiazepinen könne der Konsum zu affektiven Störun- gen, Konzentrations- und Schlafstörungen und Halluzinationen führen. Eine schrittweise Beendigung unter ärztlicher Kontrolle sei daher angezeigt (act. 158, Seite 142 ff.).</w:t>
      </w:r>
    </w:p>
    <w:p>
      <w:r>
        <w:rPr>
          <w:b/>
        </w:rPr>
        <w:t>E. 6.2.4</w:t>
      </w:r>
    </w:p>
    <w:p>
      <w:r>
        <w:t>Der Psychiater hielt in seinem Teilgutachten fest, bei der Plausibili- tätsprüfung würden die Angaben des Versicherten nicht im Widerspruch zum erhobenen Befund stehen. Lediglich die angegebene Müdigkeit, Er- schöpfung und Leistungsinsuffizienz könnten bei der mehrstündigen gut- achterlichen Untersuchung nicht nachvollzogen werden. Bei dem orientie- renden Test zur Beschwerdevalidierung ergebe sich ein grenzwertig auffäl- liges Ergebnis, was mit dem übrigen Eindruck der kognitiv mnestischen Leistung nicht in Einklang zu bringen sei. Insgesamt seien somit die Anga- ben des Versicherten bei Hinweisen auf eine mögliche Beschwerdever- deutlichung kritisch zu bewerten. Aufgrund der psychiatrischen Gesund- heitsstörung sollten Tätigkeiten mit hohen Anforderungen an die Stressbe- lastung, Konzentrationsfähigkeit und soziale Kompetenz vermieden wer- den. Einfache, vorstrukturierte Tätigkeiten ohne häufigen Publikumsver- kehr bzw. Teamarbeit seien aus gutachterlicher Sicht weiterhin vollschich- tig zumutbar (act. 158, Seite 142 ff.).</w:t>
      </w:r>
    </w:p>
    <w:p>
      <w:r>
        <w:rPr>
          <w:b/>
        </w:rPr>
        <w:t>E. 6.3</w:t>
      </w:r>
    </w:p>
    <w:p>
      <w:r>
        <w:t>Die psychiatrische Begutachtung, die von 09:30 bis 11:00 Uhr dauerte, erfolgte soweit ersichtlich fachgerecht und mit hinreichender Gründlichkeit. Das psychiatrische Teilgutachten berücksichtigt die Aktenlage und ist nach- vollziehbar und widerspruchsfrei. Auch durch den Beschwerdeführer wer- den keine Rügen vortragen, die an der Beweiskraft des psychiatrischen Teilgutachtens Zweifel wecken würden.</w:t>
      </w:r>
    </w:p>
    <w:p>
      <w:r>
        <w:rPr>
          <w:b/>
        </w:rPr>
        <w:t>E. 6.4</w:t>
      </w:r>
    </w:p>
    <w:p>
      <w:r>
        <w:t>Der neuropsycholgische Gutachter stellte die Diagnose einer neuro- psychologischen Störung unklarer Genese, differenzialdiagnostisch im Rahmen einer schizophrenen Psychose und eines Fehlgebrauchs eines Benzodiazepins. Er führte aus, die neuropsychologische Untersuchung habe unterdurchschnittliche Ergebnisse in den Bereichen des visuellen Gedächtnisses, der intrinsischen Alertness, der Verarbeitungsgeschwin- digkeit, des figuralen divergenten Denkens, der fluiden Intelligenz sowie des logischen Denkens erbracht. Das Beschwerdevalidierungsverfahren habe keine Hinweise auf eine eingeschränkte Leistungsmotivation er- bracht. In der Literatur würden sich zahlreiche Hinweise dafür finden, dass</w:t>
      </w:r>
    </w:p>
    <w:p>
      <w:r>
        <w:t>C-5917/2020 Seite 14 bei Personen mit einer Schizophrenie eine kognitive Beeinträchtigung be- stehen könne. Gleiches gelte bei einem nachweislichen Benzodiazepin- Konsum. Anamnestisch würden eine erhaltene familiäre Einbindung, die intakte Fähigkeit zur Alltagsgestaltung sowie eine teilweise Selbständigkeit im Alltag aufscheinen. Die Indikatoren würden also für anteilig intakte Res- sourcen zur Integration in den Arbeitsmarkt zumindest unter geschützten Bedingungen sprechen. Aus neuropsychologischer Sicht sei eine Arbeits- fähigkeit nur in geistig einfachen, angeleiteten Tätigkeiten gegeben. Tätig- keiten des ersten Arbeitsmarktes seien jedoch wahrscheinlich zumindest derzeit noch ausser Reichweite. Eine valide Einschätzung der Arbeitsfä- higkeit sei bei einem nachweislichen Benzodiazepin-Konsum nicht mög- lich. Der Gutachter empfahl daher eine nochmalige neuropsychologische Begutachtung unter stabilen Benzodiazepin-Abstinenz-Bedingungen in circa 6 Monaten (act. 158, Seite 193 ff.).</w:t>
      </w:r>
    </w:p>
    <w:p>
      <w:r>
        <w:rPr>
          <w:b/>
        </w:rPr>
        <w:t>E. 6.5</w:t>
      </w:r>
    </w:p>
    <w:p>
      <w:r>
        <w:t>Zur psychiatrischen Begutachtung und dem Verhältnis zu einer neu- ropsychologischen Abklärung gilt Folgendes: Es ist grundsätzlich Aufgabe des psychiatrischen Facharztes, die Arbeitsfähigkeit unter Berücksichti- gung allfälliger neuropsychologischer Defizite einzuschätzen. Wichtigste Grundlage gutachterlicher Schlussfolgerungen bildet - gegebenenfalls ne- ben standardisierten Tests - die klinische Untersuchung mit Anamneseer- hebung, Symptomerfassung und Verhaltensbeobachtung (vgl. Urteile des Bundesgerichts 9C_664/2015 vom 2. Mai 2016 E. 4.2, 8C_47/2016 vom 15. März 2016 E. 3.2.2, 8C_86/2015 vom 6. Mai 2015 E. 5.2, je mit Hin- weisen). Eine neuropsychologische Abklärung stellt lediglich eine Zusatz- untersuchung dar, welche bei begründeter Indikation in Erwägung zu zie- hen ist (vgl. Urteile des Bundesgerichts 8C_11/2021 vom 16. April 2021 E. 4.2; 9C_566/2017 vom 20. November 2017 E. 2.1; 9C_338/2016 vom 21. Februar 2017 E. 5.4; je mit Hinweis auf Ziff. 4.3.2.2 der Qualitätsleitli- nien für psychiatrische Gutachten in der Eidgenössischen Invalidenversi- cherung der Schweizerischen Gesellschaft für Psychiatrie und Psychothe- rapie [SGPP] 2016). Die psychiatrische Exploration kann von der Natur der Sache her nicht ermessensfrei erfolgen. Dem medizinischen Sachverstän- digen ist deshalb praktisch immer ein gewisser Spielraum eröffnet, inner- halb welchem verschiedene Interpretationen möglich, zulässig und im Rah- men einer Exploration lege artis zu respektieren sind (vgl. Urteile des Bun- desgerichts 9C_634/2015 vom 15. März 2016 E. 6.1 mit Hinweis; 9C_761/ 2018 vom 25. Januar 2019 E. 4.3.2).</w:t>
      </w:r>
    </w:p>
    <w:p>
      <w:r>
        <w:t>C-5917/2020 Seite 15</w:t>
      </w:r>
    </w:p>
    <w:p>
      <w:r>
        <w:rPr>
          <w:b/>
        </w:rPr>
        <w:t>E. 6.6</w:t>
      </w:r>
    </w:p>
    <w:p>
      <w:r>
        <w:t>Nach dem Gesagten ist auf die beweiskräftige Einschätzung des Psy- chiaters abzustellen, der gestützt auf die Akten und nach einer «Explora- tion lege artis» nachvollziehbar und widerspruchsfrei zum vorliegenden Fall Stellung genommen hat. Die neuropsychologische Abklärung hat als Zusatzuntersuchung nicht das gleiche Gewicht, sodass die entsprechen- den Ergebnisse die anlässlich der psychiatrischen Begutachtung gewon- nenen, konsistenten Erkenntnisse nicht aufzuwiegen vermögen. In Kennt- nis und unter Berücksichtigung der neuropsychologischen (Zusatz-)Abklä- rung formulierte der Psychiater als Fallführer sodann einen nachvollzieh- baren interdisziplinären Konsens, demzufolge keine Diagnose mit Auswir- kung auf die Arbeitsfähigkeit vorliegt und insgesamt eine Arbeitsfähigkeit von 100 % besteht. Diese Einschätzung wurde letztlich von allen vier be- teiligten Ärzten geteilt (act. 158, Seite 1 ff.). Die Vorinstanz hat sich im Er- gebnis zu Recht am beweiskräftigen psychiatrischen Teilgutachten sowie an der beweiskräftigen interdisziplinären Gesamtbeurteilung vom 6. Feb- ruar 2020 orientiert (act. 162).</w:t>
      </w:r>
    </w:p>
    <w:p>
      <w:r>
        <w:rPr>
          <w:b/>
        </w:rPr>
        <w:t>E. 6.7</w:t>
      </w:r>
    </w:p>
    <w:p>
      <w:r>
        <w:t>Besonders hervorzuheben ist, dass der Psychiater die angegebene Müdigkeit, Erschöpfung und Leistungsinsuffizienz bei der mehrstündigen gutachterlichen Untersuchung nicht nachvollziehen konnte. Das grenzwer- tig auffällige Ergebnis beim orientierenden Test zur Beschwerdevalidierung war für ihn mit dem übrigen Eindruck der kognitiv mnestischen Leistung nicht in Einklang zu bringen. Insgesamt waren die Angaben des Versicher- ten bei Hinweisen auf eine mögliche Beschwerdeverdeutlichung aus seiner Sicht kritisch zu bewerten (act. 158, Seite 142 ff.). In Anbetracht der erho- benen und im Gutachten geschilderten Befunde sind diese Ausführungen nachvollziehbar. Folglich ist mit überwiegender Wahrscheinlichkeit davon auszugehen, dass der psychiatrischen und neuropsychologischen Ge- sundheitsstörung durch eine adaptierte Tätigkeit Rechnung getragen wer- den kann, wobei auch Tätigkeiten auf dem allgemeinen Arbeitsmarkt mög- lich sind. Eine adaptierte Arbeit besteht – wie schon erwähnt – in einer ein- fachen, vorstrukturierten Tätigkeit ohne häufigen Publikumsverkehr bzw. Teamarbeit. Auch Tätigkeiten mit hohen Anforderungen an die Stressbe- lastung, die Konzentrationsfähigkeit und die soziale Kompetenz sollten ver- mieden werden. Dieses Tätigkeitsprofil berücksichtigt die psychiatrischen und neuropsychologischen Defizite sehr wohl.</w:t>
      </w:r>
    </w:p>
    <w:p>
      <w:r>
        <w:rPr>
          <w:b/>
        </w:rPr>
        <w:t>E. 6.8</w:t>
      </w:r>
    </w:p>
    <w:p>
      <w:r>
        <w:t>Zudem ist anzumerken, dass allein unterdurchschnittliche Ergebnisse in den Bereichen des visuellen Gedächtnisses, der intrinsischen Alertness, der Verarbeitungsgeschwindigkeit, des figuralen divergenten Denkens, der</w:t>
      </w:r>
    </w:p>
    <w:p>
      <w:r>
        <w:t>C-5917/2020 Seite 16 fluiden Intelligenz sowie des logischen Denkens einer einfachen, vorstruk- turierten Tätigkeit keineswegs entgegen stehen, auch nicht auf dem ersten Arbeitsmarkt. Die «neuropsychologische Störung unklarer Genese, diffe- renzialdiagnostisch («DD») im Rahmen einer schizophrenen Psychose und eines Fehlgebrauchs eines Benzodiazepins» wurde daher folgerichtig - und letztlich auch mit Zustimmung des Neuropsychologen - unter den Di- agnosen ohne Auswirkungen auf die Arbeitsfähigkeit aufgeführt (act. 158, Seite 6 ff.). Darauf ist mit der Vorinstanz zu verweisen.</w:t>
      </w:r>
    </w:p>
    <w:p>
      <w:r>
        <w:rPr>
          <w:b/>
        </w:rPr>
        <w:t>E. 6.9</w:t>
      </w:r>
    </w:p>
    <w:p>
      <w:r>
        <w:t>Die objektive Beweislast beurteilt sich nach dem materiellen Recht und damit unabhängig davon, ob der Untersuchungs- oder Verhandlungs- grundsatz gilt. Der vor der IV-Stelle geltende Untersuchungsgrundsatz än- dert demnach nichts an der objektiven Beweislast: Ergibt die Beweiswürdi- gung, dass für eine rechtserhebliche Tatsache der Beweis nicht erbracht ist, trägt die beweisbelastete Partei die Folgen der Beweislosigkeit (BGE 115 V 44 E. 2b; BGE 117 V 264 E. 3b). Dies bedeutet, dass für rechtser- zeugende oder anspruchsbegründende Tatsachen diejenige Person die Folgen der Beweislosigkeit trägt, die das Recht geltend macht. Dies ist im IV-Verfahren in der Regel die versicherte Person. Ergibt die Beweiswürdi- gung - wie im vorliegenden Fall -, dass mit Bezug auf eine adaptierte Tä- tigkeit keine Einschränkung der Arbeitsfähigkeit ausgewiesen ist, hat die versicherte Person, welche einen Rentenanspruch geltend gemacht hat, die Folgen der Beweislosigkeit zu tragen (vgl. URS MÜLLER, Das Verwal- tungsverfahren in der Invalidenversicherung, Bern 2010, S. 292, Rz. 1536 ff.). Im Ergebnis hat der Beschwerdeführer in einer einfachen, vorstruktu- rierten Tätigkeit als uneingeschränkt arbeitsfähig zu gelten. Diese Ein- schätzung beansprucht rückwirkend seit der IV-Anmeldung am 6. März 2012 Geltung (vgl. auch act. 158, Seite 147 ff.). Gegenteilige, stichhaltige Anhaltspunkte fehlen.</w:t>
      </w:r>
    </w:p>
    <w:p>
      <w:r>
        <w:rPr>
          <w:b/>
        </w:rPr>
        <w:t>E. 6.10</w:t>
      </w:r>
    </w:p>
    <w:p>
      <w:r>
        <w:t>Eine weitere Abklärung, wie die Veranlassung einer erneuten Begut- achtung durch das Bundesverwaltungsgericht oder die Rückweisung der Sache an die Vorinstanz, erübrigt sich in Anbetracht der aktenkundigen, beweiskräftigen, medizinischen Unterlagen. Wenn die von Amtes wegen vorzunehmenden Abklärungen - wie im vorliegenden Fall - bei pflichtge- mässer Beweiswürdigung zur Überzeugung führen, ein bestimmter Sach- verhalt sei als überwiegend wahrscheinlich zu betrachten und weitere Be- weismassnahmen könnten an diesem feststehenden Ergebnis nichts mehr ändern, so ist in antizipierter Beweiswürdigung auf die Abnahme weiterer Beweise zu verzichten (vgl. UELI KIESER, Das Verwaltungsverfahren in der Sozialversicherung, Zürich 1999, S. 212, Rz. 450; vgl. auch BGE 122 II 464</w:t>
      </w:r>
    </w:p>
    <w:p>
      <w:r>
        <w:t>C-5917/2020 Seite 17 E. 4a, BGE 122 III 219 E. 3c, BGE 120 1b 224 E. 2b, BGE 119 V 335 E. 3c mit Hinweisen). Nachdem sich die vier beteiligten Gutachter bereits ein- deutig über die Arbeitsfähigkeit ausgesprochen haben, sind auch von einer nochmaligen neuropsychologischen Begutachtung unter stabilen Benzodi- azepin-Abstinenz-Bedingungen keine weiteren Erkenntnisse zu erwarten. Diesbezüglich wurde denn auch nur eine Empfehlung ausgesprochen.</w:t>
      </w:r>
    </w:p>
    <w:p>
      <w:r>
        <w:rPr>
          <w:b/>
        </w:rPr>
        <w:t>E. 6.11</w:t>
      </w:r>
    </w:p>
    <w:p>
      <w:r>
        <w:t>Im Übrigen ist der Versicherte vor dem Hintergrund der Schadenmin- derungspflicht auf zumutbare Massnahmen zur Verbesserung seines Ge- sundheitszustands hinzuwiesen. Zur Stabilisierung der Arbeitsfähigkeit ist dem Gutachter zufolge eine Fortsetzung der psychiatrischen Behandlung anzuraten. Weiter ist schrittweise und unter ärztlichen Kontrolle eine Ben- zodiazepin-Abstinenz anzustreben. Der Fehlgebrauch von Benzodiazepi- nen sollte insbesondere aufgrund der kritischen Wechselwirkung mit Clo- zapin beendet werden. Durch die Fortsetzung der leitliniengerechten Be- handlung kann der aktuelle Status aufrecht erhalten werden. Medizinisch empfohlen sind zudem eine Gewichtsreduktion und eine Nikotinabstinenz. Es ist davon auszugehen, dass der 39-jährige Versicherte bei konsequen- tem Umsetzen der instruierten Verhaltensweisen einen wichtigen Beitrag zu seiner Gesundheit leisten kann (act. 158, Seite 6 ff., Seite 148). Das Gutachten ist auch hinsichtlich der anzustrebenden Benzodiazepin-Absti- nenz nachvollziehbar. Im Widerspruch dazu wurde in einem RAD-Akten- bericht vom 16. Oktober 2020 ausgeführt, das Absetzen der Benzodiaze- pine berge das Risiko einer Destabilisierung und scheine daher kontraindi- ziert. Nachdem der betreffende RAD-Arzt, dessen Namen und Spezialisie- rung nicht angegeben sind (…), den Versicherten nicht aus eigener Wahr- nehmung kennt, wird diese Therapieempfehlung hier nicht als massgeblich erachtet. Eine Therapieempfehlung ohne vorherige ärztliche Untersuchung dürfte im vorliegenden Fall kaum seriös sein (act. 171).</w:t>
      </w:r>
    </w:p>
    <w:p>
      <w:r>
        <w:rPr>
          <w:b/>
        </w:rPr>
        <w:t>E. 6.12</w:t>
      </w:r>
    </w:p>
    <w:p>
      <w:r>
        <w:t>Im Bereich der Invalidenversicherung gilt die Fiktion des ausgegliche- nen Arbeitsmarkts. Dabei handelt es sich um einen theoretischen und abs- trakten Begriff, der dazu dient, den Leistungsanspruch der Invalidenversi- cherung von jenem der Arbeitslosenversicherung abzugrenzen. Der Begriff umschliesst einerseits ein bestimmtes Gleichgewicht zwischen dem Stel- lenangebot und der Nachfrage. Andererseits bezeichnet er einen Arbeits- markt, der von seiner Struktur einen Fächer verschiedenster Tätigkeiten offenhält, und zwar sowohl bezüglich der dafür verlangten beruflichen und intellektuellen Voraussetzungen als auch hinsichtlich des körperlichen Ein- satzes. Nach diesen Gesichtspunkten bestimmt sich im Einzelfall, ob die invalide Person die Möglichkeit hat, ihre verbleibende Erwerbsfähigkeit zu</w:t>
      </w:r>
    </w:p>
    <w:p>
      <w:r>
        <w:t>C-5917/2020 Seite 18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(vgl. BGE 110 V 276 E. 4b; ZAK 1991 Seite 320 E. 3b und AHI 1998 S. 291 E. 2b). An die Konkretisierung von Arbeitsgelegenheiten und Verdienstaussichten sind keine übermässigen Anforderungen zu stellen (vgl. dazu im Einzelnen SVR 2008 IV Nr. 62 S. 203, 9C_830/2007 E. 5.1). Unter Berücksichtigung eines ausgeglichenen Arbeitsmarkts ist ohne Weiteres davon auszugehen, dass der Versicherte seine Arbeitsfähigkeit vollschichtig verwerten kann. Ein Anspruch auf eine Invalidenrente ist unter dieser Annahme zu vernei- nen. Wie die Vorinstanz zu Recht feststellte, «liegt (…) keine Invalidität vor, die einen Rentenanspruch zu begründen vermag» (act. 172).</w:t>
      </w:r>
    </w:p>
    <w:p>
      <w:r>
        <w:rPr>
          <w:b/>
        </w:rPr>
        <w:t>E. 7</w:t>
      </w:r>
    </w:p>
    <w:p>
      <w:r>
        <w:t>Zusammenfassend ist festzuhalten, dass sich die Beschwerde als unbe- gründet erweist, weshalb sie abgewiesen wird. Die angefochtene Verfü- gung vom 23. Oktober 2020 ist nicht zu beanstanden.</w:t>
      </w:r>
    </w:p>
    <w:p>
      <w:r>
        <w:rPr>
          <w:b/>
        </w:rPr>
        <w:t>E. 8.1</w:t>
      </w:r>
    </w:p>
    <w:p>
      <w:r>
        <w:t>Als unterliegende Partei hat der Beschwerdeführer grundsätzlich die Verfahrenskosten zu tragen. Indes wurde ihm im Beschwerdeverfahren mit Zwischenverfügung vom 23. März 2021 die unentgeltliche Rechtspflege bewilligt (BVGer act. 11). Damit sind ihm keine Verfahrenskosten aufzuer- legen.</w:t>
      </w:r>
    </w:p>
    <w:p>
      <w:r>
        <w:rPr>
          <w:b/>
        </w:rPr>
        <w:t>E. 8.2</w:t>
      </w:r>
    </w:p>
    <w:p>
      <w:r>
        <w:t>Das Bundesverwaltungsgericht hat dem Beschwerdeführer mit Zwi- schenverfügung vom 23. März 2021 die unentgeltliche Verbeiständung durch Rechtsanwältin Bettina Surber gewährt (BVGer act. 11). Rechtsan- wältin Bettina Surber ist daher für die unentgeltliche Verbeiständung des Beschwerdeführers eine pauschale Entschädigung von Fr. 1’800.– auszu- richten (inklusive Barauslagen und Mehrwertsteuer). Beizufügen bleibt, dass die begünstigte Partei gemäss Art. 65 Abs. 4 VwVG der Gerichts- kasse Ersatz zu leisten hat, wenn sie später zu hinreichenden Mitteln ge- langt.</w:t>
      </w:r>
    </w:p>
    <w:p>
      <w:r>
        <w:t>C-5917/2020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